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FEE2" w14:textId="5DE311D8" w:rsidR="009771CD" w:rsidRDefault="00D21AA1" w:rsidP="00924810">
      <w:pPr>
        <w:pStyle w:val="Heading2"/>
      </w:pPr>
      <w:r>
        <w:t>Aim</w:t>
      </w:r>
      <w:r w:rsidR="00704B20">
        <w:t>:</w:t>
      </w:r>
    </w:p>
    <w:p w14:paraId="40EE3632" w14:textId="557CADE1" w:rsidR="00690E0F" w:rsidRPr="00690E0F" w:rsidRDefault="00B53C7A" w:rsidP="00690E0F">
      <w:r w:rsidRPr="00B53C7A">
        <w:t>Assessment of learning is an essential component of successful teaching and effective learning.  The assessment policy applies to all learners which includes  apprentices and aims to:</w:t>
      </w:r>
    </w:p>
    <w:p w14:paraId="6BC3CCCA" w14:textId="77777777" w:rsidR="00757BAC" w:rsidRPr="00757BAC" w:rsidRDefault="00757BAC" w:rsidP="00287829">
      <w:pPr>
        <w:pStyle w:val="ListParagraph"/>
        <w:numPr>
          <w:ilvl w:val="0"/>
          <w:numId w:val="6"/>
        </w:numPr>
      </w:pPr>
      <w:r w:rsidRPr="00757BAC">
        <w:t>Improve the standard of teaching and learning.</w:t>
      </w:r>
    </w:p>
    <w:p w14:paraId="51945AFE" w14:textId="77777777" w:rsidR="00757BAC" w:rsidRPr="00757BAC" w:rsidRDefault="00757BAC" w:rsidP="00287829">
      <w:pPr>
        <w:pStyle w:val="ListParagraph"/>
        <w:numPr>
          <w:ilvl w:val="0"/>
          <w:numId w:val="6"/>
        </w:numPr>
      </w:pPr>
      <w:r w:rsidRPr="00757BAC">
        <w:t>Identify learners prior learning, personal learning records and previous qualifications</w:t>
      </w:r>
    </w:p>
    <w:p w14:paraId="4373949F" w14:textId="77777777" w:rsidR="00757BAC" w:rsidRPr="00757BAC" w:rsidRDefault="00757BAC" w:rsidP="00287829">
      <w:pPr>
        <w:pStyle w:val="ListParagraph"/>
        <w:numPr>
          <w:ilvl w:val="0"/>
          <w:numId w:val="6"/>
        </w:numPr>
      </w:pPr>
      <w:r w:rsidRPr="00757BAC">
        <w:t>Ensure learners are on courses that meet their needs.</w:t>
      </w:r>
    </w:p>
    <w:p w14:paraId="44196324" w14:textId="77777777" w:rsidR="00757BAC" w:rsidRPr="00757BAC" w:rsidRDefault="00757BAC" w:rsidP="00287829">
      <w:pPr>
        <w:pStyle w:val="ListParagraph"/>
        <w:numPr>
          <w:ilvl w:val="0"/>
          <w:numId w:val="6"/>
        </w:numPr>
      </w:pPr>
      <w:r w:rsidRPr="00757BAC">
        <w:t>Ensure learner progress is regularly monitored and reviewed.</w:t>
      </w:r>
    </w:p>
    <w:p w14:paraId="1CFD2B94" w14:textId="77777777" w:rsidR="00757BAC" w:rsidRPr="00757BAC" w:rsidRDefault="00757BAC" w:rsidP="00287829">
      <w:pPr>
        <w:pStyle w:val="ListParagraph"/>
        <w:numPr>
          <w:ilvl w:val="0"/>
          <w:numId w:val="6"/>
        </w:numPr>
      </w:pPr>
      <w:r w:rsidRPr="00757BAC">
        <w:t>Support learners to achieve their learning goals and outcomes.</w:t>
      </w:r>
    </w:p>
    <w:p w14:paraId="377D9BE4" w14:textId="77777777" w:rsidR="00757BAC" w:rsidRPr="00757BAC" w:rsidRDefault="00757BAC" w:rsidP="00287829">
      <w:pPr>
        <w:pStyle w:val="ListParagraph"/>
        <w:numPr>
          <w:ilvl w:val="0"/>
          <w:numId w:val="6"/>
        </w:numPr>
      </w:pPr>
      <w:r w:rsidRPr="00757BAC">
        <w:t>Meet the needs of employers, sponsors or other users.</w:t>
      </w:r>
    </w:p>
    <w:p w14:paraId="68D24C79" w14:textId="77777777" w:rsidR="00757BAC" w:rsidRPr="00757BAC" w:rsidRDefault="00757BAC" w:rsidP="00287829">
      <w:pPr>
        <w:pStyle w:val="ListParagraph"/>
        <w:numPr>
          <w:ilvl w:val="0"/>
          <w:numId w:val="6"/>
        </w:numPr>
      </w:pPr>
      <w:r w:rsidRPr="00757BAC">
        <w:t>Provide learners with constructive feedback on their progress and what they need to do to achieve and progress</w:t>
      </w:r>
    </w:p>
    <w:p w14:paraId="66CCA535" w14:textId="77777777" w:rsidR="00757BAC" w:rsidRPr="00757BAC" w:rsidRDefault="00757BAC" w:rsidP="00287829">
      <w:pPr>
        <w:pStyle w:val="ListParagraph"/>
        <w:numPr>
          <w:ilvl w:val="0"/>
          <w:numId w:val="6"/>
        </w:numPr>
      </w:pPr>
      <w:r w:rsidRPr="00757BAC">
        <w:t>Motivate learners to progress further.</w:t>
      </w:r>
    </w:p>
    <w:p w14:paraId="7631CD79" w14:textId="29B841B8" w:rsidR="00704B20" w:rsidRPr="00387721" w:rsidRDefault="00757BAC" w:rsidP="00690E0F">
      <w:pPr>
        <w:pStyle w:val="Heading2"/>
        <w:rPr>
          <w:rFonts w:ascii="Calibri" w:eastAsiaTheme="minorHAnsi" w:hAnsi="Calibri" w:cs="Calibri"/>
          <w:b w:val="0"/>
          <w:color w:val="auto"/>
          <w:sz w:val="22"/>
          <w:szCs w:val="22"/>
        </w:rPr>
      </w:pPr>
      <w:r>
        <w:t>Principles of assessment</w:t>
      </w:r>
      <w:r w:rsidR="00704B20">
        <w:t>:</w:t>
      </w:r>
    </w:p>
    <w:p w14:paraId="62C95B02" w14:textId="47843A58" w:rsidR="00DB3DE8" w:rsidRPr="00DB3DE8" w:rsidRDefault="00DB3DE8" w:rsidP="00287829">
      <w:pPr>
        <w:pStyle w:val="ListParagraph"/>
        <w:numPr>
          <w:ilvl w:val="0"/>
          <w:numId w:val="8"/>
        </w:numPr>
      </w:pPr>
      <w:r w:rsidRPr="00DB3DE8">
        <w:t>Learners are at the centre of the assessment process</w:t>
      </w:r>
    </w:p>
    <w:p w14:paraId="61B55868" w14:textId="510171AB" w:rsidR="00DB3DE8" w:rsidRPr="00DB3DE8" w:rsidRDefault="00DB3DE8" w:rsidP="00287829">
      <w:pPr>
        <w:pStyle w:val="ListParagraph"/>
        <w:numPr>
          <w:ilvl w:val="0"/>
          <w:numId w:val="8"/>
        </w:numPr>
      </w:pPr>
      <w:r w:rsidRPr="00DB3DE8">
        <w:t>Effective assessment enhances the learning experience and improves the quality of teaching and learning</w:t>
      </w:r>
    </w:p>
    <w:p w14:paraId="050D7137" w14:textId="775FD3EC" w:rsidR="00DB3DE8" w:rsidRPr="00DB3DE8" w:rsidRDefault="00DB3DE8" w:rsidP="00287829">
      <w:pPr>
        <w:pStyle w:val="ListParagraph"/>
        <w:numPr>
          <w:ilvl w:val="0"/>
          <w:numId w:val="8"/>
        </w:numPr>
      </w:pPr>
      <w:r w:rsidRPr="00DB3DE8">
        <w:t xml:space="preserve">All learners undergo initial assessment to assess their level of skills and knowledge to ensure that they are enrolled on a course appropriate to their level. These assessments will identify prior learning and qualifications gained and are considered when planning their learning programme. </w:t>
      </w:r>
    </w:p>
    <w:p w14:paraId="6FBCFFE1" w14:textId="43E435AE" w:rsidR="00DB3DE8" w:rsidRPr="00DB3DE8" w:rsidRDefault="00DB3DE8" w:rsidP="00287829">
      <w:pPr>
        <w:pStyle w:val="ListParagraph"/>
        <w:numPr>
          <w:ilvl w:val="0"/>
          <w:numId w:val="8"/>
        </w:numPr>
      </w:pPr>
      <w:r w:rsidRPr="00DB3DE8">
        <w:t>Initial assessment identifies and analyses skills gaps, learning support needs and informs individual learning plans (both individual and group) which will address how learners will address these gaps and records and reviews progress.</w:t>
      </w:r>
    </w:p>
    <w:p w14:paraId="40B13DB8" w14:textId="4B02F0D0" w:rsidR="00DB3DE8" w:rsidRPr="00DB3DE8" w:rsidRDefault="00DB3DE8" w:rsidP="00287829">
      <w:pPr>
        <w:pStyle w:val="ListParagraph"/>
        <w:numPr>
          <w:ilvl w:val="0"/>
          <w:numId w:val="8"/>
        </w:numPr>
      </w:pPr>
      <w:r w:rsidRPr="00DB3DE8">
        <w:t>Clear objectives and learning outcomes are set out for learners on both a group and individual basis so that learning can be assessed and learners know how they are progressing.</w:t>
      </w:r>
    </w:p>
    <w:p w14:paraId="6A9993BB" w14:textId="1CD8D898" w:rsidR="00DB3DE8" w:rsidRPr="00DB3DE8" w:rsidRDefault="00DB3DE8" w:rsidP="00287829">
      <w:pPr>
        <w:pStyle w:val="ListParagraph"/>
        <w:numPr>
          <w:ilvl w:val="0"/>
          <w:numId w:val="8"/>
        </w:numPr>
      </w:pPr>
      <w:r w:rsidRPr="00DB3DE8">
        <w:t>Regular formative assessment and progress reviews are carried out so that the progress of all learners is assessed. Regular feedback is given to learners on how they are progressing to improve their performance.</w:t>
      </w:r>
    </w:p>
    <w:p w14:paraId="20C56F9C" w14:textId="7B1A0F0E" w:rsidR="00DB3DE8" w:rsidRPr="00DB3DE8" w:rsidRDefault="00DB3DE8" w:rsidP="00287829">
      <w:pPr>
        <w:pStyle w:val="ListParagraph"/>
        <w:numPr>
          <w:ilvl w:val="0"/>
          <w:numId w:val="8"/>
        </w:numPr>
      </w:pPr>
      <w:r w:rsidRPr="00DB3DE8">
        <w:t>Constructive feedback on progress, which highlights what learners have done well and what they need to do to improve, is given regularly to learners so that they are aware of their own progress and achievement.</w:t>
      </w:r>
    </w:p>
    <w:p w14:paraId="5157851E" w14:textId="052AAB85" w:rsidR="00DB3DE8" w:rsidRPr="00DB3DE8" w:rsidRDefault="00DB3DE8" w:rsidP="00287829">
      <w:pPr>
        <w:pStyle w:val="ListParagraph"/>
        <w:numPr>
          <w:ilvl w:val="0"/>
          <w:numId w:val="8"/>
        </w:numPr>
      </w:pPr>
      <w:r w:rsidRPr="00DB3DE8">
        <w:t>All learners have a summative assessment with feedback (which includes accreditation where appropriate) so that learners (and their employer/sponsor if relevant) are aware of their progress and achievements and can plan their progression.</w:t>
      </w:r>
    </w:p>
    <w:p w14:paraId="259ABAC0" w14:textId="4E306C61" w:rsidR="00DB3DE8" w:rsidRPr="00DB3DE8" w:rsidRDefault="00DB3DE8" w:rsidP="00287829">
      <w:pPr>
        <w:pStyle w:val="ListParagraph"/>
        <w:numPr>
          <w:ilvl w:val="0"/>
          <w:numId w:val="8"/>
        </w:numPr>
      </w:pPr>
      <w:r w:rsidRPr="00DB3DE8">
        <w:t>Assessment of learning is recorded regularly to inform and support improvement, progress and achievement as well as future learning plans.</w:t>
      </w:r>
    </w:p>
    <w:p w14:paraId="3BFB0BFA" w14:textId="246ABC20" w:rsidR="00DB3DE8" w:rsidRPr="00DB3DE8" w:rsidRDefault="00DB3DE8" w:rsidP="00287829">
      <w:pPr>
        <w:pStyle w:val="ListParagraph"/>
        <w:numPr>
          <w:ilvl w:val="0"/>
          <w:numId w:val="8"/>
        </w:numPr>
      </w:pPr>
      <w:r w:rsidRPr="00DB3DE8">
        <w:t>Assessment and feedback methods are varied and appropriate to the learning situation, the subject and the individual learner and their employer/sponsor.</w:t>
      </w:r>
    </w:p>
    <w:p w14:paraId="29074073" w14:textId="48F0BECC" w:rsidR="00DB3DE8" w:rsidRPr="00DB3DE8" w:rsidRDefault="00DB3DE8" w:rsidP="00287829">
      <w:pPr>
        <w:pStyle w:val="ListParagraph"/>
        <w:numPr>
          <w:ilvl w:val="0"/>
          <w:numId w:val="8"/>
        </w:numPr>
      </w:pPr>
      <w:r w:rsidRPr="00DB3DE8">
        <w:t>Individual targets and goals are agreed with learners.</w:t>
      </w:r>
    </w:p>
    <w:p w14:paraId="16405253" w14:textId="3C591360" w:rsidR="00DB3DE8" w:rsidRPr="00DB3DE8" w:rsidRDefault="00DB3DE8" w:rsidP="00287829">
      <w:pPr>
        <w:pStyle w:val="ListParagraph"/>
        <w:numPr>
          <w:ilvl w:val="0"/>
          <w:numId w:val="8"/>
        </w:numPr>
      </w:pPr>
      <w:r w:rsidRPr="00DB3DE8">
        <w:t>Criteria for assessment are clear.</w:t>
      </w:r>
    </w:p>
    <w:p w14:paraId="3CA2E5C3" w14:textId="7FC94B5B" w:rsidR="00DB3DE8" w:rsidRPr="00DB3DE8" w:rsidRDefault="00DB3DE8" w:rsidP="00287829">
      <w:pPr>
        <w:pStyle w:val="ListParagraph"/>
        <w:numPr>
          <w:ilvl w:val="0"/>
          <w:numId w:val="8"/>
        </w:numPr>
      </w:pPr>
      <w:r w:rsidRPr="00DB3DE8">
        <w:t>Recognising and recording progress and achievement (RARPA) is a feature of all courses, and of particular importance in non-accredited courses where no formal accreditation is available.</w:t>
      </w:r>
    </w:p>
    <w:p w14:paraId="2494C5E5" w14:textId="1B6F4D99" w:rsidR="00DB3DE8" w:rsidRPr="00287829" w:rsidRDefault="00DB3DE8" w:rsidP="00287829">
      <w:pPr>
        <w:pStyle w:val="ListParagraph"/>
        <w:numPr>
          <w:ilvl w:val="0"/>
          <w:numId w:val="8"/>
        </w:numPr>
        <w:rPr>
          <w:b/>
        </w:rPr>
      </w:pPr>
      <w:r w:rsidRPr="00DB3DE8">
        <w:t>The assessment and development of literacy, language, numeracy and digital skills is embedded within accredited learning programmes where appropriate.</w:t>
      </w:r>
    </w:p>
    <w:p w14:paraId="518B2E0B" w14:textId="3EB57C10" w:rsidR="0080632C" w:rsidRDefault="000E4A18" w:rsidP="00DB3DE8">
      <w:pPr>
        <w:pStyle w:val="Heading2"/>
      </w:pPr>
      <w:r>
        <w:t>Pre-course Information and Advice</w:t>
      </w:r>
    </w:p>
    <w:p w14:paraId="28FFD7DF" w14:textId="77777777" w:rsidR="00907B04" w:rsidRDefault="00907B04" w:rsidP="003A7DE3">
      <w:pPr>
        <w:rPr>
          <w:bCs/>
        </w:rPr>
      </w:pPr>
      <w:r w:rsidRPr="00907B04">
        <w:rPr>
          <w:bCs/>
        </w:rPr>
        <w:t xml:space="preserve">All courses have course outlines/information sheets which give the learner information about the course including course outcomes, materials needed, level of course and course content. In addition, course information is provided in the directory </w:t>
      </w:r>
      <w:r w:rsidRPr="00907B04">
        <w:rPr>
          <w:bCs/>
        </w:rPr>
        <w:lastRenderedPageBreak/>
        <w:t>and website. Information is also given on some specific courses in course information sessions when learners can find out further details about the course. Information on all courses is available from centres and curriculum staff on request.</w:t>
      </w:r>
    </w:p>
    <w:p w14:paraId="6BE600FD" w14:textId="77777777" w:rsidR="00BE036C" w:rsidRPr="00387721" w:rsidRDefault="00BE036C" w:rsidP="00BE036C">
      <w:pPr>
        <w:pStyle w:val="Heading2"/>
        <w:rPr>
          <w:rFonts w:ascii="Calibri" w:eastAsiaTheme="minorHAnsi" w:hAnsi="Calibri" w:cs="Calibri"/>
          <w:b w:val="0"/>
          <w:color w:val="auto"/>
          <w:sz w:val="22"/>
          <w:szCs w:val="22"/>
        </w:rPr>
      </w:pPr>
      <w:r>
        <w:t>Principles of assessment:</w:t>
      </w:r>
    </w:p>
    <w:p w14:paraId="7ACD50D3" w14:textId="6FC70A1F" w:rsidR="00BE036C" w:rsidRPr="00BE036C" w:rsidRDefault="00BE036C" w:rsidP="00BE036C">
      <w:pPr>
        <w:rPr>
          <w:bCs/>
        </w:rPr>
      </w:pPr>
      <w:r w:rsidRPr="00BE036C">
        <w:rPr>
          <w:bCs/>
        </w:rPr>
        <w:t>All accredited courses including apprenticeships have a form of initial assessment to ensure learners are placed on the correct course to match their needs and skills levels and to establish their starting points on the learner journey.  Skills for Life, Supported Learning, full Level 2, Childcare, Teaching Assistants, courses have detailed assessments prior to enrolment on the course to assess literacy and language skills, prior knowledge, experience and skills.</w:t>
      </w:r>
    </w:p>
    <w:p w14:paraId="31A2B320" w14:textId="41DC3508" w:rsidR="00BE036C" w:rsidRPr="00BE036C" w:rsidRDefault="00BE036C" w:rsidP="00BE036C">
      <w:pPr>
        <w:rPr>
          <w:bCs/>
        </w:rPr>
      </w:pPr>
      <w:r w:rsidRPr="00BE036C">
        <w:rPr>
          <w:bCs/>
        </w:rPr>
        <w:t>On some accredited courses, where enrolment is open to all, learner assessment is carried out in the first class through initial learning activities.</w:t>
      </w:r>
    </w:p>
    <w:p w14:paraId="49BEB1DC" w14:textId="1B964AFA" w:rsidR="00BE036C" w:rsidRPr="00BE036C" w:rsidRDefault="00BE036C" w:rsidP="00BE036C">
      <w:pPr>
        <w:rPr>
          <w:bCs/>
        </w:rPr>
      </w:pPr>
      <w:r w:rsidRPr="00BE036C">
        <w:rPr>
          <w:bCs/>
        </w:rPr>
        <w:t>Initial assessment is always recorded and a starting point established, which is used to inform course planning as well as monitoring and reviewing individual progress. Initial assessment also identifies learning support needs. On some courses such as craft and arts self-assessment tools are available.</w:t>
      </w:r>
    </w:p>
    <w:p w14:paraId="33BA1998" w14:textId="77777777" w:rsidR="00BE036C" w:rsidRPr="00BE036C" w:rsidRDefault="00BE036C" w:rsidP="00BE036C">
      <w:pPr>
        <w:rPr>
          <w:bCs/>
        </w:rPr>
      </w:pPr>
      <w:r w:rsidRPr="00BE036C">
        <w:rPr>
          <w:bCs/>
        </w:rPr>
        <w:t>Learners on non-accredited courses are asked to self-assess or take part in assessment activities as part of the RARPA process to set learning goals and monitor and record progress and achievement (see below).</w:t>
      </w:r>
    </w:p>
    <w:p w14:paraId="05749970" w14:textId="77777777" w:rsidR="00BE036C" w:rsidRPr="00BE036C" w:rsidRDefault="00BE036C" w:rsidP="00BE036C">
      <w:pPr>
        <w:rPr>
          <w:bCs/>
        </w:rPr>
      </w:pPr>
      <w:r w:rsidRPr="00BE036C">
        <w:rPr>
          <w:bCs/>
        </w:rPr>
        <w:t>Learner additional support needs are identified at initial assessment and appropriate planning and support is put in place where required.</w:t>
      </w:r>
    </w:p>
    <w:p w14:paraId="4D03C303" w14:textId="77777777" w:rsidR="00273879" w:rsidRPr="00273879" w:rsidRDefault="00273879" w:rsidP="00273879">
      <w:pPr>
        <w:pStyle w:val="Heading2"/>
      </w:pPr>
      <w:r w:rsidRPr="00273879">
        <w:t>Formative Assessment and Progress Reviews</w:t>
      </w:r>
    </w:p>
    <w:p w14:paraId="245D1CAA" w14:textId="0079214E" w:rsidR="00273879" w:rsidRPr="00273879" w:rsidRDefault="00273879" w:rsidP="00273879">
      <w:pPr>
        <w:rPr>
          <w:bCs/>
        </w:rPr>
      </w:pPr>
      <w:r w:rsidRPr="00273879">
        <w:rPr>
          <w:bCs/>
        </w:rPr>
        <w:t>Formative assessment and progress reviews take place throughout the course to ensure learners are making progress and working towards their learning goals. Learners are set challenging group and individual learning goals which are regularly reviewed. Tutors assess learners’ performance, regularly monitor learning during the sessions and ensure that assessment of activities builds on previous knowledge. Assessment in the workplace is negotiated with employers.</w:t>
      </w:r>
    </w:p>
    <w:p w14:paraId="23215FAE" w14:textId="41FF4CE2" w:rsidR="00273879" w:rsidRPr="00273879" w:rsidRDefault="00273879" w:rsidP="00273879">
      <w:pPr>
        <w:rPr>
          <w:bCs/>
        </w:rPr>
      </w:pPr>
      <w:r w:rsidRPr="00273879">
        <w:rPr>
          <w:bCs/>
        </w:rPr>
        <w:t>Feedback is given to learners (and their employer) on their progress so that they are aware of what they need to do to improve and how they are progressing.</w:t>
      </w:r>
    </w:p>
    <w:p w14:paraId="52605959" w14:textId="77777777" w:rsidR="00273879" w:rsidRPr="00273879" w:rsidRDefault="00273879" w:rsidP="00273879">
      <w:pPr>
        <w:rPr>
          <w:bCs/>
        </w:rPr>
      </w:pPr>
      <w:r w:rsidRPr="00273879">
        <w:rPr>
          <w:bCs/>
        </w:rPr>
        <w:t xml:space="preserve">Assessment can be done through various methods (verbal, written, photographic, observation), is recorded and is always discussed with learners. Assessment methods and practices are monitored to ensure that they are timely, regular and fair. </w:t>
      </w:r>
    </w:p>
    <w:p w14:paraId="55507B94" w14:textId="77777777" w:rsidR="00273879" w:rsidRPr="00273879" w:rsidRDefault="00273879" w:rsidP="00273879">
      <w:pPr>
        <w:rPr>
          <w:bCs/>
        </w:rPr>
      </w:pPr>
      <w:r w:rsidRPr="00273879">
        <w:rPr>
          <w:bCs/>
        </w:rPr>
        <w:t>Learners also have records of their progress and achievement in addition to the tutor records of individual learners. Feedback to learners is constructive and enables learners to progress.  Tutors also encourage learners to self-assess and assess with their peers.</w:t>
      </w:r>
    </w:p>
    <w:p w14:paraId="15E61B82" w14:textId="77777777" w:rsidR="00273879" w:rsidRPr="00273879" w:rsidRDefault="00273879" w:rsidP="00A62242">
      <w:pPr>
        <w:pStyle w:val="Heading2"/>
      </w:pPr>
      <w:r w:rsidRPr="00273879">
        <w:t>Summative Assessment</w:t>
      </w:r>
    </w:p>
    <w:p w14:paraId="37BA0C64" w14:textId="77777777" w:rsidR="00273879" w:rsidRPr="00273879" w:rsidRDefault="00273879" w:rsidP="00273879">
      <w:pPr>
        <w:rPr>
          <w:bCs/>
        </w:rPr>
      </w:pPr>
      <w:r w:rsidRPr="00273879">
        <w:rPr>
          <w:bCs/>
        </w:rPr>
        <w:t>Summative assessment measures and records learner achievements in relation to identified goals and learning outcomes. It takes place towards the end of the course to discuss and record progress and achievement over the course and ensure learning objectives have been achieved. Formal assessment of assignments, learners’ work or portfolios often forms part of accreditation marks. Feedback is given to learners and their employer/sponsor.</w:t>
      </w:r>
    </w:p>
    <w:p w14:paraId="225FB5C6" w14:textId="77777777" w:rsidR="00273879" w:rsidRPr="00273879" w:rsidRDefault="00273879" w:rsidP="00A62242">
      <w:pPr>
        <w:pStyle w:val="Heading2"/>
      </w:pPr>
      <w:r w:rsidRPr="00273879">
        <w:t>Individual Learning Plans</w:t>
      </w:r>
    </w:p>
    <w:p w14:paraId="4CCD37EF" w14:textId="77777777" w:rsidR="00273879" w:rsidRPr="00273879" w:rsidRDefault="00273879" w:rsidP="00273879">
      <w:pPr>
        <w:rPr>
          <w:bCs/>
        </w:rPr>
      </w:pPr>
      <w:r w:rsidRPr="00273879">
        <w:rPr>
          <w:bCs/>
        </w:rPr>
        <w:t>Detailed individual learning plans are in place for all courses, regardless of funding stream and progress regularly reviewed, monitored and recorded.</w:t>
      </w:r>
    </w:p>
    <w:p w14:paraId="77E79ED7" w14:textId="0098BE5A" w:rsidR="00273879" w:rsidRPr="00273879" w:rsidRDefault="00273879" w:rsidP="00273879">
      <w:pPr>
        <w:rPr>
          <w:bCs/>
        </w:rPr>
      </w:pPr>
      <w:r w:rsidRPr="00273879">
        <w:rPr>
          <w:bCs/>
        </w:rPr>
        <w:lastRenderedPageBreak/>
        <w:t>ILPs are based on initial assessment and reflect individual learners’ aims and learning targets. Staff work with tutors to develop learning plans and set short and long term learning goals which are regularly assessed. Learners should be fully involved in setting and reviewing their targets and recording their progress.</w:t>
      </w:r>
    </w:p>
    <w:p w14:paraId="0BC5A834" w14:textId="77777777" w:rsidR="00273879" w:rsidRPr="00273879" w:rsidRDefault="00273879" w:rsidP="00273879">
      <w:pPr>
        <w:rPr>
          <w:bCs/>
        </w:rPr>
      </w:pPr>
      <w:r w:rsidRPr="00273879">
        <w:rPr>
          <w:bCs/>
        </w:rPr>
        <w:t>Learning goals should be SMART and progress against them regularly assessed, monitored and reviewed against the targets by both learner and tutor. Employability goals should also be included where relevant to the learner. Learners and tutors should record progress and achievement against targets in the plans, updating plans and setting new targets in line with learner progress and identified learning needs. ILPs should be used to plan lessons and should be reviewed as a part of all tutorials. Learners should have access to their own plans which need to be live, well used and meaningful documents. Personal learning plans are available for use on MOODLE.</w:t>
      </w:r>
    </w:p>
    <w:p w14:paraId="7E20A556" w14:textId="05BEA55F" w:rsidR="00273879" w:rsidRPr="00273879" w:rsidRDefault="00273879" w:rsidP="00273879">
      <w:pPr>
        <w:rPr>
          <w:bCs/>
        </w:rPr>
      </w:pPr>
      <w:r w:rsidRPr="00273879">
        <w:rPr>
          <w:bCs/>
        </w:rPr>
        <w:t>Use of ILPs are always monitored at OTL, course reviews and quality checks.</w:t>
      </w:r>
    </w:p>
    <w:p w14:paraId="4573CFCD" w14:textId="77777777" w:rsidR="00273879" w:rsidRPr="00A62242" w:rsidRDefault="00273879" w:rsidP="00A62242">
      <w:pPr>
        <w:pStyle w:val="Heading2"/>
      </w:pPr>
      <w:r w:rsidRPr="00A62242">
        <w:t>Recognising and Recording Progress and Achievement</w:t>
      </w:r>
    </w:p>
    <w:p w14:paraId="06F7B32F" w14:textId="2B4F5F92" w:rsidR="00273879" w:rsidRPr="00273879" w:rsidRDefault="00273879" w:rsidP="00273879">
      <w:pPr>
        <w:rPr>
          <w:bCs/>
        </w:rPr>
      </w:pPr>
      <w:r w:rsidRPr="00273879">
        <w:rPr>
          <w:bCs/>
        </w:rPr>
        <w:t>The learner is at the centre of the RARPA approach which aims to enhance the learning experience and improve the quality of learning. Learner progress and achievement is assessed, monitored and recorded on all courses. In accredited courses there are formal assignments or exams that provide recognition of achievement. In non-accredited courses, course or group as well as individual outcomes are identified and learner achievements are recorded against these outcomes. The RARPA process follows the 5 stage plan identifying starting points and setting challenging SMART objectives and targets informed by initial assessment and group learning outcomes. In many areas diagnostic skills based assessments are also used. This is followed by regular formative assessment and review of progress to measure the distance travelled with final summative assessment, recognition and recording of overall progress and achievement towards the end of the course.</w:t>
      </w:r>
    </w:p>
    <w:p w14:paraId="67A1BF07" w14:textId="77777777" w:rsidR="00273879" w:rsidRPr="00273879" w:rsidRDefault="00273879" w:rsidP="00273879">
      <w:pPr>
        <w:rPr>
          <w:bCs/>
        </w:rPr>
      </w:pPr>
      <w:r w:rsidRPr="00273879">
        <w:rPr>
          <w:bCs/>
        </w:rPr>
        <w:t>Evidence to support achievement can take the form of assignments or written work but can also be photographic, taped, computerised records or artwork. Achievement on non-accredited courses is recognised and recorded once learners have achieved 75% of their learning outcomes and completed over 50% of the course. Achievement is recorded on the register (with Y) and transferred to the database so that we can report accurately on achievement.</w:t>
      </w:r>
    </w:p>
    <w:p w14:paraId="432A6F25" w14:textId="242FB69B" w:rsidR="00273879" w:rsidRPr="00273879" w:rsidRDefault="00273879" w:rsidP="00273879">
      <w:pPr>
        <w:rPr>
          <w:bCs/>
        </w:rPr>
      </w:pPr>
      <w:r w:rsidRPr="00273879">
        <w:rPr>
          <w:bCs/>
        </w:rPr>
        <w:t xml:space="preserve">Effective and constructive feedback is given to learners throughout so that they are aware of progress they are making. Learners also keep their own records and are encouraged to </w:t>
      </w:r>
      <w:r w:rsidR="005B2281" w:rsidRPr="00273879">
        <w:rPr>
          <w:bCs/>
        </w:rPr>
        <w:t>self-assess</w:t>
      </w:r>
      <w:r w:rsidRPr="00273879">
        <w:rPr>
          <w:bCs/>
        </w:rPr>
        <w:t>.</w:t>
      </w:r>
    </w:p>
    <w:p w14:paraId="4DF6C518" w14:textId="77777777" w:rsidR="00273879" w:rsidRPr="00273879" w:rsidRDefault="00273879" w:rsidP="00273879">
      <w:pPr>
        <w:rPr>
          <w:bCs/>
        </w:rPr>
      </w:pPr>
      <w:r w:rsidRPr="00273879">
        <w:rPr>
          <w:bCs/>
        </w:rPr>
        <w:t>A generic RARPA record form is available, but curriculum areas may adapt their own to suit the subject concerned provided approval is sought from the Programme Manager and the Quality and Curriculum Manager. RARPA compliance and consistency is monitored at OTLA visits, course reviews and quality audits as well as through line management.</w:t>
      </w:r>
    </w:p>
    <w:p w14:paraId="415920B5" w14:textId="78C6DE27" w:rsidR="00273879" w:rsidRPr="00273879" w:rsidRDefault="00273879" w:rsidP="00273879">
      <w:pPr>
        <w:rPr>
          <w:bCs/>
        </w:rPr>
      </w:pPr>
      <w:r w:rsidRPr="00273879">
        <w:rPr>
          <w:bCs/>
        </w:rPr>
        <w:t>Internal moderation of RARPA takes place towards the end of the course to ensure standardisation.</w:t>
      </w:r>
    </w:p>
    <w:p w14:paraId="1348A7AF" w14:textId="77777777" w:rsidR="00273879" w:rsidRPr="00273879" w:rsidRDefault="00273879" w:rsidP="00A62242">
      <w:pPr>
        <w:pStyle w:val="Heading2"/>
        <w:rPr>
          <w:bCs/>
        </w:rPr>
      </w:pPr>
      <w:r w:rsidRPr="00A62242">
        <w:t>Accreditation</w:t>
      </w:r>
    </w:p>
    <w:p w14:paraId="65559593" w14:textId="77777777" w:rsidR="00273879" w:rsidRPr="00273879" w:rsidRDefault="00273879" w:rsidP="00273879">
      <w:pPr>
        <w:rPr>
          <w:bCs/>
        </w:rPr>
      </w:pPr>
      <w:r w:rsidRPr="00273879">
        <w:rPr>
          <w:bCs/>
        </w:rPr>
        <w:t>All learners on accredited courses are expected to take the accreditation and will be prepared for it. Fees for accreditation are payable on enrolment and exams are scheduled where possible to suit learners.</w:t>
      </w:r>
    </w:p>
    <w:p w14:paraId="12E9E1B1" w14:textId="77777777" w:rsidR="00273879" w:rsidRPr="00273879" w:rsidRDefault="00273879" w:rsidP="00273879">
      <w:pPr>
        <w:rPr>
          <w:bCs/>
        </w:rPr>
      </w:pPr>
      <w:r w:rsidRPr="00273879">
        <w:rPr>
          <w:bCs/>
        </w:rPr>
        <w:t xml:space="preserve">Learners are assessed formally and informally during the course to prepare them for accreditation or end point assessments. Sometimes formal assessment of assignments or tasks may form part of the accreditation. </w:t>
      </w:r>
    </w:p>
    <w:p w14:paraId="3184052A" w14:textId="66F39B0F" w:rsidR="00A62242" w:rsidRDefault="00273879" w:rsidP="00273879">
      <w:pPr>
        <w:rPr>
          <w:bCs/>
        </w:rPr>
      </w:pPr>
      <w:r w:rsidRPr="00273879">
        <w:rPr>
          <w:bCs/>
        </w:rPr>
        <w:t>A range of accreditation is offered appropriate to the subject and learner; this may take the form of exams, portfolio building, assignments or end point assessment tasks for apprentices. All accreditation is externally recognised and standards are regulated by the appropriate awarding body.</w:t>
      </w:r>
    </w:p>
    <w:p w14:paraId="2A9075ED" w14:textId="77777777" w:rsidR="00A62242" w:rsidRDefault="00A62242">
      <w:pPr>
        <w:rPr>
          <w:bCs/>
        </w:rPr>
      </w:pPr>
      <w:r>
        <w:rPr>
          <w:bCs/>
        </w:rPr>
        <w:br w:type="page"/>
      </w:r>
    </w:p>
    <w:p w14:paraId="19CDAC6C" w14:textId="77777777" w:rsidR="00273879" w:rsidRPr="00273879" w:rsidRDefault="00273879" w:rsidP="00A62242">
      <w:pPr>
        <w:pStyle w:val="Heading2"/>
      </w:pPr>
      <w:r w:rsidRPr="00273879">
        <w:lastRenderedPageBreak/>
        <w:t>Support for learners</w:t>
      </w:r>
    </w:p>
    <w:p w14:paraId="025C5F04" w14:textId="5E881C06" w:rsidR="00273879" w:rsidRPr="00273879" w:rsidRDefault="00273879" w:rsidP="00273879">
      <w:pPr>
        <w:rPr>
          <w:bCs/>
        </w:rPr>
      </w:pPr>
      <w:r w:rsidRPr="00273879">
        <w:rPr>
          <w:bCs/>
        </w:rPr>
        <w:t>Additional support needs are identified at initial assessment or early in the learning programme to enable effective and timely provision of support.  Reasonable adjustments are made for all learners with a disability to enable them to do their chosen course where possible. Learners with disabilities are assessed by specialist staff to assess, identify and address their support needs.</w:t>
      </w:r>
    </w:p>
    <w:p w14:paraId="532AEF56" w14:textId="433DA293" w:rsidR="00273879" w:rsidRPr="00273879" w:rsidRDefault="00273879" w:rsidP="00273879">
      <w:pPr>
        <w:rPr>
          <w:bCs/>
        </w:rPr>
      </w:pPr>
      <w:r w:rsidRPr="00273879">
        <w:rPr>
          <w:bCs/>
        </w:rPr>
        <w:t>Learners on accredited courses can access language, literacy, dyslexia and numeracy support through the initial assessment process. Those who need support are assessed by specialist staff to ascertain their individual support needs with additional support provided where appropriate. Learners with support needs are regularly assessed and their progress is regularly reviewed and monitored.</w:t>
      </w:r>
    </w:p>
    <w:p w14:paraId="312C9CF8" w14:textId="77777777" w:rsidR="00273879" w:rsidRPr="00273879" w:rsidRDefault="00273879" w:rsidP="00A62242">
      <w:pPr>
        <w:pStyle w:val="Heading2"/>
      </w:pPr>
      <w:r w:rsidRPr="00273879">
        <w:t>Methods of assessment</w:t>
      </w:r>
    </w:p>
    <w:p w14:paraId="178EB10F" w14:textId="77777777" w:rsidR="00273879" w:rsidRPr="00273879" w:rsidRDefault="00273879" w:rsidP="00273879">
      <w:pPr>
        <w:rPr>
          <w:bCs/>
        </w:rPr>
      </w:pPr>
      <w:r w:rsidRPr="00273879">
        <w:rPr>
          <w:bCs/>
        </w:rPr>
        <w:t>Assessment can be carried out through a range of learning activities including written work, oral work, questions, practical activities, interviews, artwork or computerised activities. Assessment can be carried out by learners themselves, peers, teachers or assessors. Methods of assessment can include marking written work or tests, computerised checking, observation of practical activities and tasks, monitoring of oral work (including recording), interviews, tutorials and question and answer. Constructive feedback can be given verbally or in written form but in any event must be given regularly.</w:t>
      </w:r>
    </w:p>
    <w:p w14:paraId="113156E4" w14:textId="098D6DD2" w:rsidR="00273879" w:rsidRPr="00273879" w:rsidRDefault="00273879" w:rsidP="00273879">
      <w:pPr>
        <w:rPr>
          <w:bCs/>
        </w:rPr>
      </w:pPr>
      <w:r w:rsidRPr="00273879">
        <w:rPr>
          <w:bCs/>
        </w:rPr>
        <w:t>Assessment practices should be regularly monitored through OTL and quality checks to ensure they are timely, regular, fair, informative and reliable.</w:t>
      </w:r>
    </w:p>
    <w:p w14:paraId="2CDF1650" w14:textId="77777777" w:rsidR="00273879" w:rsidRPr="00273879" w:rsidRDefault="00273879" w:rsidP="00A62242">
      <w:pPr>
        <w:pStyle w:val="Heading2"/>
      </w:pPr>
      <w:r w:rsidRPr="00273879">
        <w:t>External Assessments</w:t>
      </w:r>
    </w:p>
    <w:p w14:paraId="755A7EDB" w14:textId="5A1887DB" w:rsidR="00273879" w:rsidRPr="00273879" w:rsidRDefault="00273879" w:rsidP="00273879">
      <w:pPr>
        <w:rPr>
          <w:bCs/>
        </w:rPr>
      </w:pPr>
      <w:r w:rsidRPr="00273879">
        <w:rPr>
          <w:bCs/>
        </w:rPr>
        <w:t>Externally set assessments are conducted within the classroom setting or as instructed within the period outlined.  Learners are provided with the guidelines of externally set assignments including the start and end date, the support that can be provided to them with their assessments as well as guidance of where the information to complete the assessment can be located.  The learners are taught how to reference their resources used during the assessment in bullet points to make it easy and quickly for the learner.</w:t>
      </w:r>
    </w:p>
    <w:p w14:paraId="2BC188C7" w14:textId="77777777" w:rsidR="00273879" w:rsidRPr="00273879" w:rsidRDefault="00273879" w:rsidP="00A62242">
      <w:pPr>
        <w:pStyle w:val="Heading2"/>
      </w:pPr>
      <w:r w:rsidRPr="00273879">
        <w:t>Recording</w:t>
      </w:r>
    </w:p>
    <w:p w14:paraId="005CD1B9" w14:textId="0B8C8640" w:rsidR="00273879" w:rsidRPr="00273879" w:rsidRDefault="00273879" w:rsidP="00273879">
      <w:pPr>
        <w:rPr>
          <w:bCs/>
        </w:rPr>
      </w:pPr>
      <w:r w:rsidRPr="00273879">
        <w:rPr>
          <w:bCs/>
        </w:rPr>
        <w:t xml:space="preserve">All courses will have written assessment records (either accreditation or RARPA based) to show progress and achievement of learners. Both teachers and learners keep records of assessment and progress. Evidence of learning can be paper based, computerised or </w:t>
      </w:r>
      <w:r w:rsidR="00A62242" w:rsidRPr="00273879">
        <w:rPr>
          <w:bCs/>
        </w:rPr>
        <w:t>non-paper</w:t>
      </w:r>
      <w:r w:rsidRPr="00273879">
        <w:rPr>
          <w:bCs/>
        </w:rPr>
        <w:t xml:space="preserve"> based (photos, digital recording, artwork).</w:t>
      </w:r>
    </w:p>
    <w:p w14:paraId="03E64BC0" w14:textId="77777777" w:rsidR="00273879" w:rsidRPr="00273879" w:rsidRDefault="00273879" w:rsidP="00A62242">
      <w:pPr>
        <w:pStyle w:val="Heading2"/>
      </w:pPr>
      <w:r w:rsidRPr="00273879">
        <w:t>Monitoring</w:t>
      </w:r>
    </w:p>
    <w:p w14:paraId="2B4F48FD" w14:textId="18D5F814" w:rsidR="00273879" w:rsidRPr="00273879" w:rsidRDefault="00273879" w:rsidP="00273879">
      <w:pPr>
        <w:rPr>
          <w:bCs/>
        </w:rPr>
      </w:pPr>
      <w:r w:rsidRPr="00273879">
        <w:rPr>
          <w:bCs/>
        </w:rPr>
        <w:t>Monitoring of the effectiveness of assessment is done through internal and external verification and through the observation of learning and teaching.</w:t>
      </w:r>
    </w:p>
    <w:p w14:paraId="1BAFCB7F" w14:textId="77777777" w:rsidR="00273879" w:rsidRPr="00273879" w:rsidRDefault="00273879" w:rsidP="00A62242">
      <w:pPr>
        <w:pStyle w:val="Heading2"/>
      </w:pPr>
      <w:r w:rsidRPr="00273879">
        <w:t>Artificial Intelligence (AI)</w:t>
      </w:r>
    </w:p>
    <w:p w14:paraId="26D854B2" w14:textId="4064747F" w:rsidR="00273879" w:rsidRPr="00273879" w:rsidRDefault="00273879" w:rsidP="00273879">
      <w:pPr>
        <w:rPr>
          <w:bCs/>
        </w:rPr>
      </w:pPr>
      <w:r w:rsidRPr="00273879">
        <w:rPr>
          <w:bCs/>
        </w:rPr>
        <w:t xml:space="preserve">AI can generate documents, images, sound, text, etc. using a large volume of data from a range of sources. The validity and reliability of these sources can be questionable. AI is known to “hallucinate” and generate information that may look fit for purpose but be inaccurate. </w:t>
      </w:r>
    </w:p>
    <w:p w14:paraId="35554A08" w14:textId="727F6F16" w:rsidR="00273879" w:rsidRPr="00273879" w:rsidRDefault="00273879" w:rsidP="00273879">
      <w:pPr>
        <w:rPr>
          <w:bCs/>
        </w:rPr>
      </w:pPr>
      <w:r w:rsidRPr="00273879">
        <w:rPr>
          <w:bCs/>
        </w:rPr>
        <w:t>To protect intellectual property and provide fair assessment all learners must submit work products that are authentic and created by the learner. The submission of work that is not the learner’s own or has been produced with the support of AI will be considered as plagiarism. MAE takes plagiarism seriously and will follow the guidance within the Qualification Malpractice and Maladministration Policy and Procedure.</w:t>
      </w:r>
    </w:p>
    <w:p w14:paraId="64AA2AAE" w14:textId="77777777" w:rsidR="00A62242" w:rsidRDefault="00273879" w:rsidP="00A62242">
      <w:pPr>
        <w:rPr>
          <w:bCs/>
        </w:rPr>
      </w:pPr>
      <w:r w:rsidRPr="00273879">
        <w:rPr>
          <w:bCs/>
        </w:rPr>
        <w:t>Tutors and assessors must remain vigilant and take steps to ensure that learners’ work is authentic and reliable. If there are any concerns they must be raised swiftly with the Quality and Curriculum Manager and with the Exams Manager.</w:t>
      </w:r>
    </w:p>
    <w:sectPr w:rsidR="00A62242" w:rsidSect="00FB7A91">
      <w:headerReference w:type="default" r:id="rId11"/>
      <w:footerReference w:type="default" r:id="rId12"/>
      <w:pgSz w:w="11906" w:h="16838"/>
      <w:pgMar w:top="284" w:right="261" w:bottom="284" w:left="24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B394" w14:textId="77777777" w:rsidR="0019183D" w:rsidRDefault="0019183D" w:rsidP="00F95190">
      <w:pPr>
        <w:spacing w:after="0" w:line="240" w:lineRule="auto"/>
      </w:pPr>
      <w:r>
        <w:separator/>
      </w:r>
    </w:p>
  </w:endnote>
  <w:endnote w:type="continuationSeparator" w:id="0">
    <w:p w14:paraId="560BF263" w14:textId="77777777" w:rsidR="0019183D" w:rsidRDefault="0019183D" w:rsidP="00F95190">
      <w:pPr>
        <w:spacing w:after="0" w:line="240" w:lineRule="auto"/>
      </w:pPr>
      <w:r>
        <w:continuationSeparator/>
      </w:r>
    </w:p>
  </w:endnote>
  <w:endnote w:type="continuationNotice" w:id="1">
    <w:p w14:paraId="01DFE740" w14:textId="77777777" w:rsidR="0019183D" w:rsidRDefault="00191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4E62" w14:textId="6ABC9DD6" w:rsidR="00C44855" w:rsidRPr="00752FF8" w:rsidRDefault="006857A2" w:rsidP="00752FF8">
    <w:pPr>
      <w:spacing w:after="0"/>
      <w:jc w:val="center"/>
      <w:rPr>
        <w:rFonts w:eastAsia="Times New Roman" w:cstheme="minorHAnsi"/>
        <w:sz w:val="16"/>
        <w:szCs w:val="16"/>
      </w:rPr>
    </w:pPr>
    <w:bookmarkStart w:id="1" w:name="_Hlk134188040"/>
    <w:bookmarkStart w:id="2" w:name="_Hlk134188041"/>
    <w:bookmarkStart w:id="3" w:name="_Hlk134188043"/>
    <w:bookmarkStart w:id="4" w:name="_Hlk134188044"/>
    <w:r>
      <w:rPr>
        <w:rFonts w:ascii="Times New Roman" w:hAnsi="Times New Roman"/>
        <w:noProof/>
        <w:sz w:val="24"/>
        <w:szCs w:val="24"/>
        <w:lang w:eastAsia="en-GB"/>
      </w:rPr>
      <w:drawing>
        <wp:anchor distT="0" distB="0" distL="114300" distR="114300" simplePos="0" relativeHeight="251658240" behindDoc="0" locked="0" layoutInCell="1" allowOverlap="1" wp14:anchorId="79EF9855" wp14:editId="2A3C7CB9">
          <wp:simplePos x="0" y="0"/>
          <wp:positionH relativeFrom="margin">
            <wp:posOffset>5890497</wp:posOffset>
          </wp:positionH>
          <wp:positionV relativeFrom="paragraph">
            <wp:posOffset>94700</wp:posOffset>
          </wp:positionV>
          <wp:extent cx="689212" cy="435292"/>
          <wp:effectExtent l="0" t="0" r="0" b="3175"/>
          <wp:wrapNone/>
          <wp:docPr id="5" name="Picture 5" descr="Medway Council Serving You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edway Council Serving You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9212" cy="435292"/>
                  </a:xfrm>
                  <a:prstGeom prst="rect">
                    <a:avLst/>
                  </a:prstGeom>
                  <a:noFill/>
                </pic:spPr>
              </pic:pic>
            </a:graphicData>
          </a:graphic>
          <wp14:sizeRelH relativeFrom="page">
            <wp14:pctWidth>0</wp14:pctWidth>
          </wp14:sizeRelH>
          <wp14:sizeRelV relativeFrom="page">
            <wp14:pctHeight>0</wp14:pctHeight>
          </wp14:sizeRelV>
        </wp:anchor>
      </w:drawing>
    </w:r>
    <w:r w:rsidR="00C44855" w:rsidRPr="008D69EB">
      <w:rPr>
        <w:rFonts w:eastAsia="Times New Roman" w:cstheme="minorHAnsi"/>
        <w:sz w:val="16"/>
        <w:szCs w:val="16"/>
      </w:rPr>
      <w:t>Community Hub, Eastgate</w:t>
    </w:r>
    <w:r w:rsidR="00C44855">
      <w:rPr>
        <w:rFonts w:eastAsia="Times New Roman" w:cstheme="minorHAnsi"/>
        <w:sz w:val="16"/>
        <w:szCs w:val="16"/>
      </w:rPr>
      <w:t>, Rochester, ME1 1EW</w:t>
    </w:r>
  </w:p>
  <w:p w14:paraId="629AD51B" w14:textId="1FF6F13A" w:rsidR="00C44855" w:rsidRDefault="00C44855" w:rsidP="002A2EE8">
    <w:pPr>
      <w:tabs>
        <w:tab w:val="left" w:pos="930"/>
        <w:tab w:val="center" w:pos="5700"/>
      </w:tabs>
      <w:spacing w:after="0"/>
      <w:jc w:val="center"/>
      <w:rPr>
        <w:rFonts w:eastAsia="Times New Roman" w:cstheme="minorHAnsi"/>
        <w:sz w:val="16"/>
        <w:szCs w:val="16"/>
      </w:rPr>
    </w:pPr>
    <w:r>
      <w:rPr>
        <w:rFonts w:eastAsia="Times New Roman" w:cstheme="minorHAnsi"/>
        <w:sz w:val="16"/>
        <w:szCs w:val="16"/>
      </w:rPr>
      <w:t xml:space="preserve">Medway Learning and </w:t>
    </w:r>
    <w:r w:rsidRPr="00147067">
      <w:rPr>
        <w:rFonts w:eastAsia="Times New Roman" w:cstheme="minorHAnsi"/>
        <w:sz w:val="16"/>
        <w:szCs w:val="16"/>
      </w:rPr>
      <w:t>Skills</w:t>
    </w:r>
    <w:r>
      <w:rPr>
        <w:rFonts w:eastAsia="Times New Roman" w:cstheme="minorHAnsi"/>
        <w:sz w:val="16"/>
        <w:szCs w:val="16"/>
      </w:rPr>
      <w:t xml:space="preserve"> Hub, Britton Farm St, Gillingham, ME7 1HG</w:t>
    </w:r>
  </w:p>
  <w:p w14:paraId="2B738E6D" w14:textId="17E03109" w:rsidR="00C44855" w:rsidRDefault="009771CD" w:rsidP="002A2EE8">
    <w:pPr>
      <w:spacing w:after="0"/>
      <w:jc w:val="center"/>
      <w:rPr>
        <w:noProof/>
      </w:rPr>
    </w:pPr>
    <w:r w:rsidRPr="00E33CDB">
      <w:rPr>
        <w:rFonts w:ascii="Arial" w:hAnsi="Arial" w:cs="Arial"/>
        <w:noProof/>
        <w:sz w:val="16"/>
        <w:szCs w:val="16"/>
      </w:rPr>
      <w:drawing>
        <wp:anchor distT="0" distB="0" distL="114300" distR="114300" simplePos="0" relativeHeight="251658242" behindDoc="1" locked="0" layoutInCell="1" allowOverlap="1" wp14:anchorId="4641A85B" wp14:editId="4C6BBD38">
          <wp:simplePos x="0" y="0"/>
          <wp:positionH relativeFrom="column">
            <wp:posOffset>857250</wp:posOffset>
          </wp:positionH>
          <wp:positionV relativeFrom="paragraph">
            <wp:posOffset>31115</wp:posOffset>
          </wp:positionV>
          <wp:extent cx="1058546" cy="230686"/>
          <wp:effectExtent l="0" t="0" r="8255" b="0"/>
          <wp:wrapNone/>
          <wp:docPr id="200834985" name="Picture 2" descr="Funded by UK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4985" name="Picture 2" descr="Funded by UK Government logo">
                    <a:extLst>
                      <a:ext uri="{C183D7F6-B498-43B3-948B-1728B52AA6E4}">
                        <adec:decorative xmlns:adec="http://schemas.microsoft.com/office/drawing/2017/decorative" val="0"/>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8546" cy="2306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3CDB">
      <w:rPr>
        <w:rFonts w:eastAsia="Times New Roman" w:cstheme="minorHAnsi"/>
        <w:noProof/>
        <w:sz w:val="16"/>
        <w:szCs w:val="16"/>
      </w:rPr>
      <w:drawing>
        <wp:anchor distT="0" distB="0" distL="114300" distR="114300" simplePos="0" relativeHeight="251658241" behindDoc="1" locked="0" layoutInCell="1" allowOverlap="1" wp14:anchorId="17FC829C" wp14:editId="560EEA18">
          <wp:simplePos x="0" y="0"/>
          <wp:positionH relativeFrom="margin">
            <wp:align>left</wp:align>
          </wp:positionH>
          <wp:positionV relativeFrom="paragraph">
            <wp:posOffset>3991</wp:posOffset>
          </wp:positionV>
          <wp:extent cx="819115" cy="294822"/>
          <wp:effectExtent l="0" t="0" r="635" b="0"/>
          <wp:wrapNone/>
          <wp:docPr id="161240213" name="Picture 1" descr="Skills for Lif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0213" name="Picture 1" descr="Skills for Life Logo">
                    <a:extLst>
                      <a:ext uri="{C183D7F6-B498-43B3-948B-1728B52AA6E4}">
                        <adec:decorative xmlns:adec="http://schemas.microsoft.com/office/drawing/2017/decorative" val="0"/>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115" cy="2948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855">
      <w:rPr>
        <w:rFonts w:eastAsia="Times New Roman" w:cstheme="minorHAnsi"/>
        <w:sz w:val="16"/>
        <w:szCs w:val="16"/>
      </w:rPr>
      <w:t xml:space="preserve">Telephone: </w:t>
    </w:r>
    <w:r w:rsidR="00C44855" w:rsidRPr="008D69EB">
      <w:rPr>
        <w:rFonts w:eastAsia="Times New Roman" w:cstheme="minorHAnsi"/>
        <w:sz w:val="16"/>
        <w:szCs w:val="16"/>
      </w:rPr>
      <w:t>01634 338400</w:t>
    </w:r>
    <w:bookmarkEnd w:id="1"/>
    <w:bookmarkEnd w:id="2"/>
    <w:bookmarkEnd w:id="3"/>
    <w:bookmarkEnd w:id="4"/>
  </w:p>
  <w:p w14:paraId="481606AD" w14:textId="6D59063A" w:rsidR="008467C4" w:rsidRPr="002A2EE8" w:rsidRDefault="006857A2" w:rsidP="00CB20C3">
    <w:pPr>
      <w:spacing w:after="0"/>
      <w:jc w:val="right"/>
      <w:rPr>
        <w:rFonts w:eastAsia="Times New Roman" w:cstheme="minorHAnsi"/>
        <w:sz w:val="16"/>
        <w:szCs w:val="16"/>
      </w:rPr>
    </w:pPr>
    <w:r>
      <w:rPr>
        <w:noProof/>
      </w:rPr>
      <w:t xml:space="preserve">Page </w:t>
    </w:r>
    <w:r w:rsidRPr="006857A2">
      <w:rPr>
        <w:b/>
        <w:bCs/>
        <w:noProof/>
      </w:rPr>
      <w:fldChar w:fldCharType="begin"/>
    </w:r>
    <w:r w:rsidRPr="006857A2">
      <w:rPr>
        <w:b/>
        <w:bCs/>
        <w:noProof/>
      </w:rPr>
      <w:instrText xml:space="preserve"> PAGE  \* Arabic  \* MERGEFORMAT </w:instrText>
    </w:r>
    <w:r w:rsidRPr="006857A2">
      <w:rPr>
        <w:b/>
        <w:bCs/>
        <w:noProof/>
      </w:rPr>
      <w:fldChar w:fldCharType="separate"/>
    </w:r>
    <w:r w:rsidRPr="006857A2">
      <w:rPr>
        <w:b/>
        <w:bCs/>
        <w:noProof/>
      </w:rPr>
      <w:t>1</w:t>
    </w:r>
    <w:r w:rsidRPr="006857A2">
      <w:rPr>
        <w:b/>
        <w:bCs/>
        <w:noProof/>
      </w:rPr>
      <w:fldChar w:fldCharType="end"/>
    </w:r>
    <w:r>
      <w:rPr>
        <w:noProof/>
      </w:rPr>
      <w:t xml:space="preserve"> of </w:t>
    </w:r>
    <w:r w:rsidRPr="006857A2">
      <w:rPr>
        <w:b/>
        <w:bCs/>
        <w:noProof/>
      </w:rPr>
      <w:fldChar w:fldCharType="begin"/>
    </w:r>
    <w:r w:rsidRPr="006857A2">
      <w:rPr>
        <w:b/>
        <w:bCs/>
        <w:noProof/>
      </w:rPr>
      <w:instrText xml:space="preserve"> NUMPAGES  \* Arabic  \* MERGEFORMAT </w:instrText>
    </w:r>
    <w:r w:rsidRPr="006857A2">
      <w:rPr>
        <w:b/>
        <w:bCs/>
        <w:noProof/>
      </w:rPr>
      <w:fldChar w:fldCharType="separate"/>
    </w:r>
    <w:r w:rsidRPr="006857A2">
      <w:rPr>
        <w:b/>
        <w:bCs/>
        <w:noProof/>
      </w:rPr>
      <w:t>2</w:t>
    </w:r>
    <w:r w:rsidRPr="006857A2">
      <w:rPr>
        <w:b/>
        <w:bCs/>
        <w:noProof/>
      </w:rPr>
      <w:fldChar w:fldCharType="end"/>
    </w:r>
    <w:r w:rsidR="00F9519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A2CB" w14:textId="77777777" w:rsidR="0019183D" w:rsidRDefault="0019183D" w:rsidP="00F95190">
      <w:pPr>
        <w:spacing w:after="0" w:line="240" w:lineRule="auto"/>
      </w:pPr>
      <w:bookmarkStart w:id="0" w:name="_Hlk140501051"/>
      <w:bookmarkEnd w:id="0"/>
      <w:r>
        <w:separator/>
      </w:r>
    </w:p>
  </w:footnote>
  <w:footnote w:type="continuationSeparator" w:id="0">
    <w:p w14:paraId="13CC9543" w14:textId="77777777" w:rsidR="0019183D" w:rsidRDefault="0019183D" w:rsidP="00F95190">
      <w:pPr>
        <w:spacing w:after="0" w:line="240" w:lineRule="auto"/>
      </w:pPr>
      <w:r>
        <w:continuationSeparator/>
      </w:r>
    </w:p>
  </w:footnote>
  <w:footnote w:type="continuationNotice" w:id="1">
    <w:p w14:paraId="14553BA2" w14:textId="77777777" w:rsidR="0019183D" w:rsidRDefault="001918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0CE2" w14:textId="5EAABAB4" w:rsidR="004F0B26" w:rsidRPr="004F0B26" w:rsidRDefault="00147CC9">
    <w:pPr>
      <w:pStyle w:val="Header"/>
    </w:pPr>
    <w:r>
      <w:rPr>
        <w:noProof/>
      </w:rPr>
      <w:drawing>
        <wp:anchor distT="0" distB="0" distL="114300" distR="114300" simplePos="0" relativeHeight="251672576" behindDoc="1" locked="0" layoutInCell="1" allowOverlap="1" wp14:anchorId="5178511B" wp14:editId="277E89F0">
          <wp:simplePos x="0" y="0"/>
          <wp:positionH relativeFrom="margin">
            <wp:align>right</wp:align>
          </wp:positionH>
          <wp:positionV relativeFrom="paragraph">
            <wp:posOffset>-272794</wp:posOffset>
          </wp:positionV>
          <wp:extent cx="1504670" cy="859809"/>
          <wp:effectExtent l="0" t="0" r="635" b="0"/>
          <wp:wrapNone/>
          <wp:docPr id="1016685902" name="Picture 1" descr="Medway Adult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85902" name="Picture 1" descr="Medway Adult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670" cy="859809"/>
                  </a:xfrm>
                  <a:prstGeom prst="rect">
                    <a:avLst/>
                  </a:prstGeom>
                  <a:noFill/>
                </pic:spPr>
              </pic:pic>
            </a:graphicData>
          </a:graphic>
          <wp14:sizeRelH relativeFrom="page">
            <wp14:pctWidth>0</wp14:pctWidth>
          </wp14:sizeRelH>
          <wp14:sizeRelV relativeFrom="page">
            <wp14:pctHeight>0</wp14:pctHeight>
          </wp14:sizeRelV>
        </wp:anchor>
      </w:drawing>
    </w:r>
    <w:r w:rsidR="00D21AA1">
      <w:rPr>
        <w:rFonts w:cstheme="minorHAnsi"/>
        <w:b/>
        <w:bCs/>
        <w:sz w:val="40"/>
        <w:szCs w:val="40"/>
      </w:rPr>
      <w:t>Assessment</w:t>
    </w:r>
    <w:r w:rsidR="00AC3973">
      <w:rPr>
        <w:rFonts w:cstheme="minorHAnsi"/>
        <w:b/>
        <w:bCs/>
        <w:sz w:val="40"/>
        <w:szCs w:val="40"/>
      </w:rPr>
      <w:t xml:space="preserve"> Policy</w:t>
    </w:r>
    <w:r w:rsidR="00910904">
      <w:rPr>
        <w:rFonts w:cstheme="minorHAnsi"/>
        <w:b/>
        <w:bCs/>
        <w:sz w:val="40"/>
        <w:szCs w:val="40"/>
      </w:rPr>
      <w:t xml:space="preserve"> </w:t>
    </w:r>
    <w:r w:rsidR="005A357A">
      <w:rPr>
        <w:rFonts w:cstheme="minorHAnsi"/>
        <w:b/>
        <w:bCs/>
        <w:sz w:val="40"/>
        <w:szCs w:val="40"/>
      </w:rPr>
      <w:t>2025-2026</w:t>
    </w:r>
  </w:p>
  <w:p w14:paraId="11C9F657" w14:textId="3A1FEADC" w:rsidR="004C517E" w:rsidRPr="004F0B26" w:rsidRDefault="004C517E">
    <w:pPr>
      <w:pStyle w:val="Header"/>
      <w:rPr>
        <w:rFonts w:cstheme="minorHAnsi"/>
        <w:sz w:val="12"/>
        <w:szCs w:val="12"/>
      </w:rPr>
    </w:pPr>
    <w:r w:rsidRPr="004F0B26">
      <w:rPr>
        <w:rFonts w:cstheme="minorHAnsi"/>
      </w:rPr>
      <w:t>Policy ID Number</w:t>
    </w:r>
    <w:r w:rsidR="004F0B26">
      <w:rPr>
        <w:rFonts w:cstheme="minorHAnsi"/>
      </w:rPr>
      <w:t>:</w:t>
    </w:r>
    <w:r w:rsidR="005A357A">
      <w:rPr>
        <w:rFonts w:cstheme="minorHAnsi"/>
      </w:rPr>
      <w:t xml:space="preserve"> </w:t>
    </w:r>
    <w:r w:rsidR="00145189">
      <w:rPr>
        <w:rFonts w:cstheme="minorHAnsi"/>
      </w:rPr>
      <w:t>S</w:t>
    </w:r>
    <w:r w:rsidR="00D21AA1">
      <w:rPr>
        <w:rFonts w:cstheme="minorHAnsi"/>
      </w:rPr>
      <w:t>QA01</w:t>
    </w:r>
  </w:p>
  <w:p w14:paraId="05E5943C" w14:textId="46D89E42" w:rsidR="00CD7D2A" w:rsidRDefault="004F0B26">
    <w:pPr>
      <w:pStyle w:val="Header"/>
    </w:pPr>
    <w:r>
      <w:t>Issue Date:</w:t>
    </w:r>
    <w:r w:rsidR="00D43572">
      <w:t xml:space="preserve"> </w:t>
    </w:r>
    <w:r w:rsidR="00910904">
      <w:t>20</w:t>
    </w:r>
    <w:r w:rsidR="00D43572" w:rsidRPr="00D43572">
      <w:rPr>
        <w:vertAlign w:val="superscript"/>
      </w:rPr>
      <w:t>th</w:t>
    </w:r>
    <w:r w:rsidR="00D43572">
      <w:t xml:space="preserve"> </w:t>
    </w:r>
    <w:r w:rsidR="00FB673E">
      <w:t>September</w:t>
    </w:r>
    <w:r w:rsidR="00D43572">
      <w:t xml:space="preserve"> 2025</w:t>
    </w:r>
  </w:p>
  <w:p w14:paraId="1CE0381D" w14:textId="71FBC1EA" w:rsidR="004F0B26" w:rsidRDefault="004F0B26">
    <w:pPr>
      <w:pStyle w:val="Header"/>
    </w:pPr>
    <w:r>
      <w:t>Author:</w:t>
    </w:r>
    <w:r w:rsidR="00D43572">
      <w:t xml:space="preserve"> Jerri Burden</w:t>
    </w:r>
  </w:p>
  <w:p w14:paraId="21981552" w14:textId="57A9F6BE" w:rsidR="004F6981" w:rsidRDefault="004F6981">
    <w:pPr>
      <w:pStyle w:val="Header"/>
    </w:pPr>
    <w:r>
      <w:t>Review Date:</w:t>
    </w:r>
    <w:r w:rsidR="00D43572">
      <w:t xml:space="preserve"> </w:t>
    </w:r>
    <w:r w:rsidR="00BC3514">
      <w:t>1</w:t>
    </w:r>
    <w:r w:rsidR="00BC3514" w:rsidRPr="00BC3514">
      <w:rPr>
        <w:vertAlign w:val="superscript"/>
      </w:rPr>
      <w:t>st</w:t>
    </w:r>
    <w:r w:rsidR="00BC3514">
      <w:t xml:space="preserve"> August 202</w:t>
    </w:r>
    <w:r w:rsidR="00945F34">
      <w:t>6</w:t>
    </w:r>
  </w:p>
  <w:p w14:paraId="04D884A0" w14:textId="77777777" w:rsidR="002A2E16" w:rsidRDefault="002A2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64C"/>
    <w:multiLevelType w:val="hybridMultilevel"/>
    <w:tmpl w:val="B6FA308C"/>
    <w:lvl w:ilvl="0" w:tplc="8BDE2E1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C6112"/>
    <w:multiLevelType w:val="hybridMultilevel"/>
    <w:tmpl w:val="71E0414A"/>
    <w:lvl w:ilvl="0" w:tplc="8BDE2E1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36D25"/>
    <w:multiLevelType w:val="hybridMultilevel"/>
    <w:tmpl w:val="E9ECC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E0525"/>
    <w:multiLevelType w:val="hybridMultilevel"/>
    <w:tmpl w:val="C5AE428A"/>
    <w:lvl w:ilvl="0" w:tplc="B118747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67F21"/>
    <w:multiLevelType w:val="hybridMultilevel"/>
    <w:tmpl w:val="B1A8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431678"/>
    <w:multiLevelType w:val="hybridMultilevel"/>
    <w:tmpl w:val="3BCAFCEA"/>
    <w:lvl w:ilvl="0" w:tplc="8BDE2E1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2C2A93"/>
    <w:multiLevelType w:val="singleLevel"/>
    <w:tmpl w:val="9C82C468"/>
    <w:lvl w:ilvl="0">
      <w:start w:val="1"/>
      <w:numFmt w:val="bullet"/>
      <w:pStyle w:val="Bullets"/>
      <w:lvlText w:val=""/>
      <w:lvlJc w:val="left"/>
      <w:pPr>
        <w:tabs>
          <w:tab w:val="num" w:pos="360"/>
        </w:tabs>
        <w:ind w:left="360" w:hanging="360"/>
      </w:pPr>
      <w:rPr>
        <w:rFonts w:ascii="Symbol" w:hAnsi="Symbol" w:hint="default"/>
      </w:rPr>
    </w:lvl>
  </w:abstractNum>
  <w:abstractNum w:abstractNumId="7" w15:restartNumberingAfterBreak="0">
    <w:nsid w:val="7E183429"/>
    <w:multiLevelType w:val="hybridMultilevel"/>
    <w:tmpl w:val="8746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96856">
    <w:abstractNumId w:val="6"/>
  </w:num>
  <w:num w:numId="2" w16cid:durableId="307631009">
    <w:abstractNumId w:val="0"/>
  </w:num>
  <w:num w:numId="3" w16cid:durableId="2059813682">
    <w:abstractNumId w:val="1"/>
  </w:num>
  <w:num w:numId="4" w16cid:durableId="1923370218">
    <w:abstractNumId w:val="5"/>
  </w:num>
  <w:num w:numId="5" w16cid:durableId="1897155249">
    <w:abstractNumId w:val="4"/>
  </w:num>
  <w:num w:numId="6" w16cid:durableId="1345134163">
    <w:abstractNumId w:val="7"/>
  </w:num>
  <w:num w:numId="7" w16cid:durableId="890574366">
    <w:abstractNumId w:val="2"/>
  </w:num>
  <w:num w:numId="8" w16cid:durableId="39000618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90"/>
    <w:rsid w:val="0000320E"/>
    <w:rsid w:val="000045C3"/>
    <w:rsid w:val="000046DC"/>
    <w:rsid w:val="000053DE"/>
    <w:rsid w:val="0000788A"/>
    <w:rsid w:val="000101DC"/>
    <w:rsid w:val="000109BB"/>
    <w:rsid w:val="00011411"/>
    <w:rsid w:val="0002179F"/>
    <w:rsid w:val="00022151"/>
    <w:rsid w:val="00022A3A"/>
    <w:rsid w:val="000235C1"/>
    <w:rsid w:val="0002449A"/>
    <w:rsid w:val="00024E81"/>
    <w:rsid w:val="00025AAE"/>
    <w:rsid w:val="000272BF"/>
    <w:rsid w:val="000302F5"/>
    <w:rsid w:val="00032928"/>
    <w:rsid w:val="00033C0B"/>
    <w:rsid w:val="00041C89"/>
    <w:rsid w:val="00044DBF"/>
    <w:rsid w:val="0004540D"/>
    <w:rsid w:val="00045A6B"/>
    <w:rsid w:val="00046A7C"/>
    <w:rsid w:val="00054764"/>
    <w:rsid w:val="00054780"/>
    <w:rsid w:val="00054F0A"/>
    <w:rsid w:val="0005696C"/>
    <w:rsid w:val="000573A8"/>
    <w:rsid w:val="00057736"/>
    <w:rsid w:val="00061E4B"/>
    <w:rsid w:val="0006315D"/>
    <w:rsid w:val="0007187C"/>
    <w:rsid w:val="00071956"/>
    <w:rsid w:val="00075027"/>
    <w:rsid w:val="000808F4"/>
    <w:rsid w:val="00083755"/>
    <w:rsid w:val="00083B5C"/>
    <w:rsid w:val="00084066"/>
    <w:rsid w:val="000840AB"/>
    <w:rsid w:val="0008496C"/>
    <w:rsid w:val="000850D3"/>
    <w:rsid w:val="00086E25"/>
    <w:rsid w:val="0009041C"/>
    <w:rsid w:val="00091E56"/>
    <w:rsid w:val="0009219C"/>
    <w:rsid w:val="000A04C3"/>
    <w:rsid w:val="000A0691"/>
    <w:rsid w:val="000A1F13"/>
    <w:rsid w:val="000A2079"/>
    <w:rsid w:val="000A2A41"/>
    <w:rsid w:val="000A69C5"/>
    <w:rsid w:val="000A6D46"/>
    <w:rsid w:val="000B1699"/>
    <w:rsid w:val="000B1FEF"/>
    <w:rsid w:val="000B405F"/>
    <w:rsid w:val="000B4A78"/>
    <w:rsid w:val="000B52EB"/>
    <w:rsid w:val="000B72CB"/>
    <w:rsid w:val="000C3266"/>
    <w:rsid w:val="000C35D4"/>
    <w:rsid w:val="000C4B45"/>
    <w:rsid w:val="000D370F"/>
    <w:rsid w:val="000D4AF2"/>
    <w:rsid w:val="000D5AEB"/>
    <w:rsid w:val="000E3F65"/>
    <w:rsid w:val="000E4A18"/>
    <w:rsid w:val="000E6592"/>
    <w:rsid w:val="000E7605"/>
    <w:rsid w:val="000F0AE0"/>
    <w:rsid w:val="000F0B3E"/>
    <w:rsid w:val="000F2AE2"/>
    <w:rsid w:val="000F3DD3"/>
    <w:rsid w:val="000F3E25"/>
    <w:rsid w:val="000F5E5D"/>
    <w:rsid w:val="00100085"/>
    <w:rsid w:val="00101B2C"/>
    <w:rsid w:val="00102797"/>
    <w:rsid w:val="0010658E"/>
    <w:rsid w:val="001068B8"/>
    <w:rsid w:val="00107885"/>
    <w:rsid w:val="00111732"/>
    <w:rsid w:val="001125E9"/>
    <w:rsid w:val="00113FCE"/>
    <w:rsid w:val="00115C42"/>
    <w:rsid w:val="00116235"/>
    <w:rsid w:val="00120B9E"/>
    <w:rsid w:val="00121CF6"/>
    <w:rsid w:val="00122741"/>
    <w:rsid w:val="001305C4"/>
    <w:rsid w:val="0013684D"/>
    <w:rsid w:val="00137AC9"/>
    <w:rsid w:val="0014000F"/>
    <w:rsid w:val="00141108"/>
    <w:rsid w:val="00141265"/>
    <w:rsid w:val="00143125"/>
    <w:rsid w:val="00145189"/>
    <w:rsid w:val="00147CC9"/>
    <w:rsid w:val="00147EC6"/>
    <w:rsid w:val="00153859"/>
    <w:rsid w:val="001549FE"/>
    <w:rsid w:val="00154C0C"/>
    <w:rsid w:val="00157439"/>
    <w:rsid w:val="00161D18"/>
    <w:rsid w:val="00164A62"/>
    <w:rsid w:val="00164E5E"/>
    <w:rsid w:val="0016598C"/>
    <w:rsid w:val="0016633A"/>
    <w:rsid w:val="00170977"/>
    <w:rsid w:val="00174C78"/>
    <w:rsid w:val="0017556B"/>
    <w:rsid w:val="00187C45"/>
    <w:rsid w:val="00187F8A"/>
    <w:rsid w:val="00190447"/>
    <w:rsid w:val="0019183D"/>
    <w:rsid w:val="00192BEE"/>
    <w:rsid w:val="00193273"/>
    <w:rsid w:val="00194145"/>
    <w:rsid w:val="00196C2C"/>
    <w:rsid w:val="001A11C5"/>
    <w:rsid w:val="001A3F2C"/>
    <w:rsid w:val="001B0ADE"/>
    <w:rsid w:val="001B19D9"/>
    <w:rsid w:val="001B487F"/>
    <w:rsid w:val="001B6831"/>
    <w:rsid w:val="001B6FE4"/>
    <w:rsid w:val="001C02A7"/>
    <w:rsid w:val="001C21AB"/>
    <w:rsid w:val="001C4A16"/>
    <w:rsid w:val="001C4E26"/>
    <w:rsid w:val="001C57BF"/>
    <w:rsid w:val="001C6161"/>
    <w:rsid w:val="001D2552"/>
    <w:rsid w:val="001D2A49"/>
    <w:rsid w:val="001D43BB"/>
    <w:rsid w:val="001E3D9B"/>
    <w:rsid w:val="001E6FD6"/>
    <w:rsid w:val="001F3BCF"/>
    <w:rsid w:val="001F6C21"/>
    <w:rsid w:val="001F7BBA"/>
    <w:rsid w:val="001F7BC9"/>
    <w:rsid w:val="002053E4"/>
    <w:rsid w:val="00205F18"/>
    <w:rsid w:val="00206710"/>
    <w:rsid w:val="00215F2B"/>
    <w:rsid w:val="0021717C"/>
    <w:rsid w:val="002173F8"/>
    <w:rsid w:val="002179AB"/>
    <w:rsid w:val="00221D17"/>
    <w:rsid w:val="00221E63"/>
    <w:rsid w:val="00226E06"/>
    <w:rsid w:val="00227B9E"/>
    <w:rsid w:val="002305AA"/>
    <w:rsid w:val="0023384D"/>
    <w:rsid w:val="002363A0"/>
    <w:rsid w:val="0024034C"/>
    <w:rsid w:val="00242F06"/>
    <w:rsid w:val="002543B5"/>
    <w:rsid w:val="0025545C"/>
    <w:rsid w:val="0025596E"/>
    <w:rsid w:val="00255F12"/>
    <w:rsid w:val="00257B47"/>
    <w:rsid w:val="002605A6"/>
    <w:rsid w:val="00260E09"/>
    <w:rsid w:val="0026493F"/>
    <w:rsid w:val="002652D7"/>
    <w:rsid w:val="00266C98"/>
    <w:rsid w:val="00267652"/>
    <w:rsid w:val="00267F93"/>
    <w:rsid w:val="002711E9"/>
    <w:rsid w:val="00273879"/>
    <w:rsid w:val="00275157"/>
    <w:rsid w:val="002756DC"/>
    <w:rsid w:val="00277E10"/>
    <w:rsid w:val="00282758"/>
    <w:rsid w:val="00283530"/>
    <w:rsid w:val="002876FB"/>
    <w:rsid w:val="00287829"/>
    <w:rsid w:val="0029249E"/>
    <w:rsid w:val="002934B1"/>
    <w:rsid w:val="002956C0"/>
    <w:rsid w:val="00296C7E"/>
    <w:rsid w:val="002A061A"/>
    <w:rsid w:val="002A2939"/>
    <w:rsid w:val="002A2E16"/>
    <w:rsid w:val="002A2EE8"/>
    <w:rsid w:val="002A758B"/>
    <w:rsid w:val="002A7924"/>
    <w:rsid w:val="002B11BB"/>
    <w:rsid w:val="002B3E1A"/>
    <w:rsid w:val="002B4F55"/>
    <w:rsid w:val="002B625B"/>
    <w:rsid w:val="002B7CC4"/>
    <w:rsid w:val="002C15B1"/>
    <w:rsid w:val="002C1BA0"/>
    <w:rsid w:val="002C38A8"/>
    <w:rsid w:val="002C39F7"/>
    <w:rsid w:val="002C7E2F"/>
    <w:rsid w:val="002D2E3E"/>
    <w:rsid w:val="002D49E7"/>
    <w:rsid w:val="002E1A5D"/>
    <w:rsid w:val="002E2ABF"/>
    <w:rsid w:val="002E3D76"/>
    <w:rsid w:val="002E505D"/>
    <w:rsid w:val="002E5CDE"/>
    <w:rsid w:val="002E6ADB"/>
    <w:rsid w:val="002E6E24"/>
    <w:rsid w:val="002F09A6"/>
    <w:rsid w:val="002F1CE3"/>
    <w:rsid w:val="002F2BBE"/>
    <w:rsid w:val="002F2E94"/>
    <w:rsid w:val="002F4E9A"/>
    <w:rsid w:val="003026D4"/>
    <w:rsid w:val="003045D4"/>
    <w:rsid w:val="00305611"/>
    <w:rsid w:val="00305E1E"/>
    <w:rsid w:val="00306A1C"/>
    <w:rsid w:val="003103F6"/>
    <w:rsid w:val="00312DB3"/>
    <w:rsid w:val="00313059"/>
    <w:rsid w:val="003153C3"/>
    <w:rsid w:val="00317D88"/>
    <w:rsid w:val="00322797"/>
    <w:rsid w:val="003311F1"/>
    <w:rsid w:val="00331460"/>
    <w:rsid w:val="003326A5"/>
    <w:rsid w:val="00332B46"/>
    <w:rsid w:val="00334E3D"/>
    <w:rsid w:val="003369B6"/>
    <w:rsid w:val="0034048F"/>
    <w:rsid w:val="00340DA9"/>
    <w:rsid w:val="00345C98"/>
    <w:rsid w:val="00347609"/>
    <w:rsid w:val="0035108E"/>
    <w:rsid w:val="00356F73"/>
    <w:rsid w:val="00363C31"/>
    <w:rsid w:val="0036413C"/>
    <w:rsid w:val="00365377"/>
    <w:rsid w:val="00365857"/>
    <w:rsid w:val="00366A2E"/>
    <w:rsid w:val="00372C94"/>
    <w:rsid w:val="00373F3C"/>
    <w:rsid w:val="00374574"/>
    <w:rsid w:val="00374905"/>
    <w:rsid w:val="003769EE"/>
    <w:rsid w:val="00376CC8"/>
    <w:rsid w:val="00380BA8"/>
    <w:rsid w:val="00383C26"/>
    <w:rsid w:val="00384977"/>
    <w:rsid w:val="00386D75"/>
    <w:rsid w:val="00387721"/>
    <w:rsid w:val="00387A3B"/>
    <w:rsid w:val="00391176"/>
    <w:rsid w:val="00391EB6"/>
    <w:rsid w:val="00395A71"/>
    <w:rsid w:val="003962FD"/>
    <w:rsid w:val="003A0779"/>
    <w:rsid w:val="003A5DE0"/>
    <w:rsid w:val="003A7DE3"/>
    <w:rsid w:val="003B16CA"/>
    <w:rsid w:val="003B19F6"/>
    <w:rsid w:val="003B1BA8"/>
    <w:rsid w:val="003B2011"/>
    <w:rsid w:val="003B29A8"/>
    <w:rsid w:val="003B4F6B"/>
    <w:rsid w:val="003B57DF"/>
    <w:rsid w:val="003C064E"/>
    <w:rsid w:val="003C12A9"/>
    <w:rsid w:val="003C1E5F"/>
    <w:rsid w:val="003C2461"/>
    <w:rsid w:val="003C56BF"/>
    <w:rsid w:val="003C74B4"/>
    <w:rsid w:val="003D4693"/>
    <w:rsid w:val="003D59FB"/>
    <w:rsid w:val="003D6A63"/>
    <w:rsid w:val="003D6ADA"/>
    <w:rsid w:val="003E10D4"/>
    <w:rsid w:val="003E29CE"/>
    <w:rsid w:val="003F318A"/>
    <w:rsid w:val="003F3EAC"/>
    <w:rsid w:val="00401F00"/>
    <w:rsid w:val="004041D6"/>
    <w:rsid w:val="00406AA6"/>
    <w:rsid w:val="00407899"/>
    <w:rsid w:val="0041022B"/>
    <w:rsid w:val="004102AC"/>
    <w:rsid w:val="00411ABC"/>
    <w:rsid w:val="00412F65"/>
    <w:rsid w:val="00412F9A"/>
    <w:rsid w:val="00421E26"/>
    <w:rsid w:val="00422EE4"/>
    <w:rsid w:val="00423F2B"/>
    <w:rsid w:val="004241E3"/>
    <w:rsid w:val="00425004"/>
    <w:rsid w:val="004256A7"/>
    <w:rsid w:val="0042589B"/>
    <w:rsid w:val="004258B6"/>
    <w:rsid w:val="0042613F"/>
    <w:rsid w:val="004274DC"/>
    <w:rsid w:val="004321B7"/>
    <w:rsid w:val="00433481"/>
    <w:rsid w:val="0043602C"/>
    <w:rsid w:val="00437710"/>
    <w:rsid w:val="00442445"/>
    <w:rsid w:val="0044275C"/>
    <w:rsid w:val="00445698"/>
    <w:rsid w:val="0044686B"/>
    <w:rsid w:val="004476BA"/>
    <w:rsid w:val="00447E70"/>
    <w:rsid w:val="0045188C"/>
    <w:rsid w:val="004523B3"/>
    <w:rsid w:val="00453C9F"/>
    <w:rsid w:val="004555B8"/>
    <w:rsid w:val="00455C48"/>
    <w:rsid w:val="0045609C"/>
    <w:rsid w:val="00463A53"/>
    <w:rsid w:val="00463E4D"/>
    <w:rsid w:val="00464621"/>
    <w:rsid w:val="004649B8"/>
    <w:rsid w:val="004655F6"/>
    <w:rsid w:val="00467353"/>
    <w:rsid w:val="0047120F"/>
    <w:rsid w:val="00471DEA"/>
    <w:rsid w:val="00471E48"/>
    <w:rsid w:val="00475198"/>
    <w:rsid w:val="004763DC"/>
    <w:rsid w:val="004764FD"/>
    <w:rsid w:val="00477834"/>
    <w:rsid w:val="004779F1"/>
    <w:rsid w:val="00477DDF"/>
    <w:rsid w:val="004805B8"/>
    <w:rsid w:val="00481946"/>
    <w:rsid w:val="00481B25"/>
    <w:rsid w:val="00484199"/>
    <w:rsid w:val="004841E8"/>
    <w:rsid w:val="00486556"/>
    <w:rsid w:val="0049562E"/>
    <w:rsid w:val="00496D2A"/>
    <w:rsid w:val="004A1A0A"/>
    <w:rsid w:val="004A23C2"/>
    <w:rsid w:val="004A2DA5"/>
    <w:rsid w:val="004A316E"/>
    <w:rsid w:val="004A37D4"/>
    <w:rsid w:val="004A45D4"/>
    <w:rsid w:val="004A5238"/>
    <w:rsid w:val="004A740D"/>
    <w:rsid w:val="004B3E92"/>
    <w:rsid w:val="004B6228"/>
    <w:rsid w:val="004B6D27"/>
    <w:rsid w:val="004B7BD0"/>
    <w:rsid w:val="004C1E38"/>
    <w:rsid w:val="004C4987"/>
    <w:rsid w:val="004C517E"/>
    <w:rsid w:val="004C5C22"/>
    <w:rsid w:val="004C6242"/>
    <w:rsid w:val="004C6A20"/>
    <w:rsid w:val="004D12E4"/>
    <w:rsid w:val="004D2CA3"/>
    <w:rsid w:val="004D4615"/>
    <w:rsid w:val="004D5695"/>
    <w:rsid w:val="004D64F6"/>
    <w:rsid w:val="004D6A3A"/>
    <w:rsid w:val="004D7E98"/>
    <w:rsid w:val="004D7EB6"/>
    <w:rsid w:val="004E1ACE"/>
    <w:rsid w:val="004E2056"/>
    <w:rsid w:val="004E4AED"/>
    <w:rsid w:val="004E613B"/>
    <w:rsid w:val="004F0B26"/>
    <w:rsid w:val="004F3DF6"/>
    <w:rsid w:val="004F5D4A"/>
    <w:rsid w:val="004F5D53"/>
    <w:rsid w:val="004F6981"/>
    <w:rsid w:val="00505207"/>
    <w:rsid w:val="005058F6"/>
    <w:rsid w:val="005067EA"/>
    <w:rsid w:val="0051000D"/>
    <w:rsid w:val="005104E5"/>
    <w:rsid w:val="005106EA"/>
    <w:rsid w:val="00510C66"/>
    <w:rsid w:val="00513513"/>
    <w:rsid w:val="00516AC8"/>
    <w:rsid w:val="00517CF7"/>
    <w:rsid w:val="00520327"/>
    <w:rsid w:val="00521360"/>
    <w:rsid w:val="00521ECA"/>
    <w:rsid w:val="00522306"/>
    <w:rsid w:val="00522499"/>
    <w:rsid w:val="0052288A"/>
    <w:rsid w:val="005256ED"/>
    <w:rsid w:val="0052571E"/>
    <w:rsid w:val="00532556"/>
    <w:rsid w:val="005333E5"/>
    <w:rsid w:val="00533C49"/>
    <w:rsid w:val="00534983"/>
    <w:rsid w:val="005416EA"/>
    <w:rsid w:val="0054215E"/>
    <w:rsid w:val="0054683F"/>
    <w:rsid w:val="00550FA0"/>
    <w:rsid w:val="00551C59"/>
    <w:rsid w:val="00554A12"/>
    <w:rsid w:val="00554E1F"/>
    <w:rsid w:val="005618F7"/>
    <w:rsid w:val="00564CFA"/>
    <w:rsid w:val="00565A18"/>
    <w:rsid w:val="005668EF"/>
    <w:rsid w:val="00567B00"/>
    <w:rsid w:val="005701D7"/>
    <w:rsid w:val="005728E6"/>
    <w:rsid w:val="005730F8"/>
    <w:rsid w:val="0057471A"/>
    <w:rsid w:val="00575334"/>
    <w:rsid w:val="0057543C"/>
    <w:rsid w:val="005757B2"/>
    <w:rsid w:val="00576420"/>
    <w:rsid w:val="005774E4"/>
    <w:rsid w:val="00577E56"/>
    <w:rsid w:val="00580065"/>
    <w:rsid w:val="005804CA"/>
    <w:rsid w:val="005814BE"/>
    <w:rsid w:val="005816C9"/>
    <w:rsid w:val="00586FBB"/>
    <w:rsid w:val="00587830"/>
    <w:rsid w:val="0059041B"/>
    <w:rsid w:val="00595E6C"/>
    <w:rsid w:val="0059746C"/>
    <w:rsid w:val="005A1B2E"/>
    <w:rsid w:val="005A3044"/>
    <w:rsid w:val="005A357A"/>
    <w:rsid w:val="005B10D0"/>
    <w:rsid w:val="005B2281"/>
    <w:rsid w:val="005B5FEB"/>
    <w:rsid w:val="005B60D6"/>
    <w:rsid w:val="005C0DC6"/>
    <w:rsid w:val="005C2561"/>
    <w:rsid w:val="005C476F"/>
    <w:rsid w:val="005C487C"/>
    <w:rsid w:val="005C604F"/>
    <w:rsid w:val="005D00B8"/>
    <w:rsid w:val="005D220C"/>
    <w:rsid w:val="005D3822"/>
    <w:rsid w:val="005D49F9"/>
    <w:rsid w:val="005D67A2"/>
    <w:rsid w:val="005E096D"/>
    <w:rsid w:val="005E0BC2"/>
    <w:rsid w:val="005E1997"/>
    <w:rsid w:val="005E4802"/>
    <w:rsid w:val="005E5EA0"/>
    <w:rsid w:val="005F0FF4"/>
    <w:rsid w:val="005F0FF7"/>
    <w:rsid w:val="005F3961"/>
    <w:rsid w:val="005F6215"/>
    <w:rsid w:val="005F7137"/>
    <w:rsid w:val="005F7E3D"/>
    <w:rsid w:val="0060194D"/>
    <w:rsid w:val="00602073"/>
    <w:rsid w:val="00602E94"/>
    <w:rsid w:val="0060412C"/>
    <w:rsid w:val="00604898"/>
    <w:rsid w:val="006065D8"/>
    <w:rsid w:val="006104D4"/>
    <w:rsid w:val="00616625"/>
    <w:rsid w:val="006208F6"/>
    <w:rsid w:val="0062303F"/>
    <w:rsid w:val="00627383"/>
    <w:rsid w:val="00627F94"/>
    <w:rsid w:val="0063213A"/>
    <w:rsid w:val="006321CB"/>
    <w:rsid w:val="00632A5E"/>
    <w:rsid w:val="00632A83"/>
    <w:rsid w:val="00633E5A"/>
    <w:rsid w:val="0063531B"/>
    <w:rsid w:val="00636162"/>
    <w:rsid w:val="0063715C"/>
    <w:rsid w:val="00637446"/>
    <w:rsid w:val="006407F1"/>
    <w:rsid w:val="00641074"/>
    <w:rsid w:val="00641B53"/>
    <w:rsid w:val="00641E1D"/>
    <w:rsid w:val="00644F93"/>
    <w:rsid w:val="00645435"/>
    <w:rsid w:val="00645678"/>
    <w:rsid w:val="00646B78"/>
    <w:rsid w:val="00646FFA"/>
    <w:rsid w:val="00651105"/>
    <w:rsid w:val="00652C2F"/>
    <w:rsid w:val="00665612"/>
    <w:rsid w:val="006672E5"/>
    <w:rsid w:val="006717A2"/>
    <w:rsid w:val="0067213A"/>
    <w:rsid w:val="006725E5"/>
    <w:rsid w:val="00675F32"/>
    <w:rsid w:val="00676506"/>
    <w:rsid w:val="00682132"/>
    <w:rsid w:val="00682D39"/>
    <w:rsid w:val="0068429A"/>
    <w:rsid w:val="006847E5"/>
    <w:rsid w:val="006857A2"/>
    <w:rsid w:val="006866FF"/>
    <w:rsid w:val="00687A44"/>
    <w:rsid w:val="00690E0F"/>
    <w:rsid w:val="006925BC"/>
    <w:rsid w:val="00693489"/>
    <w:rsid w:val="006946E6"/>
    <w:rsid w:val="006A26E0"/>
    <w:rsid w:val="006A2C6F"/>
    <w:rsid w:val="006A60B5"/>
    <w:rsid w:val="006A6207"/>
    <w:rsid w:val="006B087C"/>
    <w:rsid w:val="006B0916"/>
    <w:rsid w:val="006B12A3"/>
    <w:rsid w:val="006B14CC"/>
    <w:rsid w:val="006B3423"/>
    <w:rsid w:val="006B49A4"/>
    <w:rsid w:val="006B6291"/>
    <w:rsid w:val="006B7F4C"/>
    <w:rsid w:val="006C1026"/>
    <w:rsid w:val="006C2871"/>
    <w:rsid w:val="006C2EE9"/>
    <w:rsid w:val="006C4499"/>
    <w:rsid w:val="006C6176"/>
    <w:rsid w:val="006C6982"/>
    <w:rsid w:val="006D2C7C"/>
    <w:rsid w:val="006D6337"/>
    <w:rsid w:val="006D6D8A"/>
    <w:rsid w:val="006D6F48"/>
    <w:rsid w:val="006E157A"/>
    <w:rsid w:val="006E2628"/>
    <w:rsid w:val="006E497D"/>
    <w:rsid w:val="006E4CFE"/>
    <w:rsid w:val="006E5A00"/>
    <w:rsid w:val="006F4D2E"/>
    <w:rsid w:val="00700036"/>
    <w:rsid w:val="00702517"/>
    <w:rsid w:val="00704B20"/>
    <w:rsid w:val="00704BF2"/>
    <w:rsid w:val="0070753F"/>
    <w:rsid w:val="00710FE2"/>
    <w:rsid w:val="00713980"/>
    <w:rsid w:val="00713DB6"/>
    <w:rsid w:val="0071614F"/>
    <w:rsid w:val="00716512"/>
    <w:rsid w:val="00716747"/>
    <w:rsid w:val="007211BE"/>
    <w:rsid w:val="0072341A"/>
    <w:rsid w:val="0072607D"/>
    <w:rsid w:val="007269E6"/>
    <w:rsid w:val="007271AD"/>
    <w:rsid w:val="00727586"/>
    <w:rsid w:val="00727E87"/>
    <w:rsid w:val="00730C7A"/>
    <w:rsid w:val="00734157"/>
    <w:rsid w:val="00734BA6"/>
    <w:rsid w:val="00740544"/>
    <w:rsid w:val="00741788"/>
    <w:rsid w:val="0074180E"/>
    <w:rsid w:val="0074507E"/>
    <w:rsid w:val="00752FF8"/>
    <w:rsid w:val="0075392C"/>
    <w:rsid w:val="00753999"/>
    <w:rsid w:val="0075415A"/>
    <w:rsid w:val="00757731"/>
    <w:rsid w:val="00757BAC"/>
    <w:rsid w:val="00757DFE"/>
    <w:rsid w:val="007602CF"/>
    <w:rsid w:val="0076138D"/>
    <w:rsid w:val="00763972"/>
    <w:rsid w:val="00764313"/>
    <w:rsid w:val="00764A8D"/>
    <w:rsid w:val="007661A0"/>
    <w:rsid w:val="0076731C"/>
    <w:rsid w:val="007677CA"/>
    <w:rsid w:val="0077136A"/>
    <w:rsid w:val="007719B9"/>
    <w:rsid w:val="00772630"/>
    <w:rsid w:val="00773317"/>
    <w:rsid w:val="007772A8"/>
    <w:rsid w:val="00777304"/>
    <w:rsid w:val="0078145F"/>
    <w:rsid w:val="00782437"/>
    <w:rsid w:val="007826F6"/>
    <w:rsid w:val="007866AB"/>
    <w:rsid w:val="0078697B"/>
    <w:rsid w:val="00790442"/>
    <w:rsid w:val="00790F32"/>
    <w:rsid w:val="0079178C"/>
    <w:rsid w:val="00791BBD"/>
    <w:rsid w:val="00795AED"/>
    <w:rsid w:val="0079605B"/>
    <w:rsid w:val="007966D5"/>
    <w:rsid w:val="007A11FC"/>
    <w:rsid w:val="007A2A8C"/>
    <w:rsid w:val="007A3675"/>
    <w:rsid w:val="007B0016"/>
    <w:rsid w:val="007B1532"/>
    <w:rsid w:val="007B2A63"/>
    <w:rsid w:val="007B2E63"/>
    <w:rsid w:val="007B37F9"/>
    <w:rsid w:val="007B3E62"/>
    <w:rsid w:val="007B404A"/>
    <w:rsid w:val="007B446E"/>
    <w:rsid w:val="007B4AC7"/>
    <w:rsid w:val="007B53F6"/>
    <w:rsid w:val="007B6009"/>
    <w:rsid w:val="007B7765"/>
    <w:rsid w:val="007C1B61"/>
    <w:rsid w:val="007C3F74"/>
    <w:rsid w:val="007C79F0"/>
    <w:rsid w:val="007D097D"/>
    <w:rsid w:val="007D0EB3"/>
    <w:rsid w:val="007D2701"/>
    <w:rsid w:val="007D7746"/>
    <w:rsid w:val="007E0234"/>
    <w:rsid w:val="007E2A08"/>
    <w:rsid w:val="007E5427"/>
    <w:rsid w:val="007E62A1"/>
    <w:rsid w:val="007E6405"/>
    <w:rsid w:val="007E7A7C"/>
    <w:rsid w:val="007E7ABC"/>
    <w:rsid w:val="007F038F"/>
    <w:rsid w:val="007F135C"/>
    <w:rsid w:val="007F1A1B"/>
    <w:rsid w:val="007F4B47"/>
    <w:rsid w:val="007F6821"/>
    <w:rsid w:val="0080178D"/>
    <w:rsid w:val="00804224"/>
    <w:rsid w:val="00804CD6"/>
    <w:rsid w:val="0080632C"/>
    <w:rsid w:val="00816BA2"/>
    <w:rsid w:val="0081786C"/>
    <w:rsid w:val="00821AE2"/>
    <w:rsid w:val="00824215"/>
    <w:rsid w:val="008303A6"/>
    <w:rsid w:val="00831112"/>
    <w:rsid w:val="008354E7"/>
    <w:rsid w:val="0083615F"/>
    <w:rsid w:val="00836E93"/>
    <w:rsid w:val="008373AE"/>
    <w:rsid w:val="00837AA8"/>
    <w:rsid w:val="008466C9"/>
    <w:rsid w:val="008466E8"/>
    <w:rsid w:val="008467C4"/>
    <w:rsid w:val="00846884"/>
    <w:rsid w:val="00846B57"/>
    <w:rsid w:val="00846F98"/>
    <w:rsid w:val="008501D2"/>
    <w:rsid w:val="0085108C"/>
    <w:rsid w:val="00852A68"/>
    <w:rsid w:val="00853172"/>
    <w:rsid w:val="008545C1"/>
    <w:rsid w:val="0085622D"/>
    <w:rsid w:val="00857617"/>
    <w:rsid w:val="00861BB7"/>
    <w:rsid w:val="00866DC1"/>
    <w:rsid w:val="008677BD"/>
    <w:rsid w:val="00871C68"/>
    <w:rsid w:val="00872305"/>
    <w:rsid w:val="00872397"/>
    <w:rsid w:val="008744B9"/>
    <w:rsid w:val="0087476A"/>
    <w:rsid w:val="008755DD"/>
    <w:rsid w:val="008768C0"/>
    <w:rsid w:val="00876A2D"/>
    <w:rsid w:val="0087743F"/>
    <w:rsid w:val="008776BF"/>
    <w:rsid w:val="00877C41"/>
    <w:rsid w:val="0088353A"/>
    <w:rsid w:val="0088454D"/>
    <w:rsid w:val="00884BD1"/>
    <w:rsid w:val="00885904"/>
    <w:rsid w:val="0088593C"/>
    <w:rsid w:val="00887984"/>
    <w:rsid w:val="00890182"/>
    <w:rsid w:val="00894B62"/>
    <w:rsid w:val="00896CFF"/>
    <w:rsid w:val="008A1226"/>
    <w:rsid w:val="008A14CB"/>
    <w:rsid w:val="008A224C"/>
    <w:rsid w:val="008A2338"/>
    <w:rsid w:val="008A6972"/>
    <w:rsid w:val="008A70E9"/>
    <w:rsid w:val="008B02AB"/>
    <w:rsid w:val="008B0842"/>
    <w:rsid w:val="008B100A"/>
    <w:rsid w:val="008B26F5"/>
    <w:rsid w:val="008B5FFE"/>
    <w:rsid w:val="008B79B8"/>
    <w:rsid w:val="008C0027"/>
    <w:rsid w:val="008C085F"/>
    <w:rsid w:val="008C198C"/>
    <w:rsid w:val="008C29E4"/>
    <w:rsid w:val="008C41A1"/>
    <w:rsid w:val="008C4534"/>
    <w:rsid w:val="008C490C"/>
    <w:rsid w:val="008C5519"/>
    <w:rsid w:val="008D0089"/>
    <w:rsid w:val="008D147E"/>
    <w:rsid w:val="008D18C2"/>
    <w:rsid w:val="008D4552"/>
    <w:rsid w:val="008D78F7"/>
    <w:rsid w:val="008E56E5"/>
    <w:rsid w:val="008E71B3"/>
    <w:rsid w:val="008E7E1A"/>
    <w:rsid w:val="008F0A05"/>
    <w:rsid w:val="008F1E1D"/>
    <w:rsid w:val="008F2816"/>
    <w:rsid w:val="008F2DDD"/>
    <w:rsid w:val="008F7028"/>
    <w:rsid w:val="008F7720"/>
    <w:rsid w:val="008F7C53"/>
    <w:rsid w:val="00901A1B"/>
    <w:rsid w:val="00902003"/>
    <w:rsid w:val="00902BC5"/>
    <w:rsid w:val="00902C8E"/>
    <w:rsid w:val="0090482D"/>
    <w:rsid w:val="0090495F"/>
    <w:rsid w:val="00907B04"/>
    <w:rsid w:val="00910904"/>
    <w:rsid w:val="009120AF"/>
    <w:rsid w:val="00913A73"/>
    <w:rsid w:val="0091466B"/>
    <w:rsid w:val="009161E7"/>
    <w:rsid w:val="00921385"/>
    <w:rsid w:val="00921653"/>
    <w:rsid w:val="00921D52"/>
    <w:rsid w:val="00922544"/>
    <w:rsid w:val="00924810"/>
    <w:rsid w:val="00924E57"/>
    <w:rsid w:val="009301DA"/>
    <w:rsid w:val="00931796"/>
    <w:rsid w:val="00933163"/>
    <w:rsid w:val="0093376E"/>
    <w:rsid w:val="00933F10"/>
    <w:rsid w:val="009362F2"/>
    <w:rsid w:val="00936AFF"/>
    <w:rsid w:val="00936B4E"/>
    <w:rsid w:val="00936FC1"/>
    <w:rsid w:val="00940C81"/>
    <w:rsid w:val="009425E9"/>
    <w:rsid w:val="00943BB2"/>
    <w:rsid w:val="00945F34"/>
    <w:rsid w:val="009477E5"/>
    <w:rsid w:val="009519E8"/>
    <w:rsid w:val="00951C4C"/>
    <w:rsid w:val="00951DE3"/>
    <w:rsid w:val="00953CBB"/>
    <w:rsid w:val="009552C5"/>
    <w:rsid w:val="00955C12"/>
    <w:rsid w:val="00960E90"/>
    <w:rsid w:val="0096124A"/>
    <w:rsid w:val="00963362"/>
    <w:rsid w:val="00971146"/>
    <w:rsid w:val="009712A1"/>
    <w:rsid w:val="009743F2"/>
    <w:rsid w:val="00974A46"/>
    <w:rsid w:val="00976023"/>
    <w:rsid w:val="00976463"/>
    <w:rsid w:val="009771CD"/>
    <w:rsid w:val="00980AEB"/>
    <w:rsid w:val="00987334"/>
    <w:rsid w:val="0098746C"/>
    <w:rsid w:val="00990D3F"/>
    <w:rsid w:val="009917F6"/>
    <w:rsid w:val="00994249"/>
    <w:rsid w:val="009950B1"/>
    <w:rsid w:val="009A005C"/>
    <w:rsid w:val="009A0509"/>
    <w:rsid w:val="009A1ABF"/>
    <w:rsid w:val="009A41D4"/>
    <w:rsid w:val="009A51A4"/>
    <w:rsid w:val="009A51D3"/>
    <w:rsid w:val="009A67C7"/>
    <w:rsid w:val="009A77F0"/>
    <w:rsid w:val="009B06F2"/>
    <w:rsid w:val="009B1F69"/>
    <w:rsid w:val="009B3D45"/>
    <w:rsid w:val="009B4F4C"/>
    <w:rsid w:val="009B661A"/>
    <w:rsid w:val="009B75F1"/>
    <w:rsid w:val="009C020B"/>
    <w:rsid w:val="009C659A"/>
    <w:rsid w:val="009D2367"/>
    <w:rsid w:val="009D2521"/>
    <w:rsid w:val="009D2D32"/>
    <w:rsid w:val="009D64AD"/>
    <w:rsid w:val="009E217F"/>
    <w:rsid w:val="009E4E6D"/>
    <w:rsid w:val="009E5117"/>
    <w:rsid w:val="009F3902"/>
    <w:rsid w:val="009F5C10"/>
    <w:rsid w:val="00A0038D"/>
    <w:rsid w:val="00A011FC"/>
    <w:rsid w:val="00A015C1"/>
    <w:rsid w:val="00A0322C"/>
    <w:rsid w:val="00A044BB"/>
    <w:rsid w:val="00A04F78"/>
    <w:rsid w:val="00A07268"/>
    <w:rsid w:val="00A074CD"/>
    <w:rsid w:val="00A0761C"/>
    <w:rsid w:val="00A07667"/>
    <w:rsid w:val="00A10C2F"/>
    <w:rsid w:val="00A111FD"/>
    <w:rsid w:val="00A116EA"/>
    <w:rsid w:val="00A12472"/>
    <w:rsid w:val="00A12B2F"/>
    <w:rsid w:val="00A133CF"/>
    <w:rsid w:val="00A1370D"/>
    <w:rsid w:val="00A13D9D"/>
    <w:rsid w:val="00A13EA9"/>
    <w:rsid w:val="00A142F0"/>
    <w:rsid w:val="00A168B4"/>
    <w:rsid w:val="00A1752B"/>
    <w:rsid w:val="00A24C1C"/>
    <w:rsid w:val="00A2555E"/>
    <w:rsid w:val="00A260DC"/>
    <w:rsid w:val="00A30DB7"/>
    <w:rsid w:val="00A30E5D"/>
    <w:rsid w:val="00A3107A"/>
    <w:rsid w:val="00A34C58"/>
    <w:rsid w:val="00A524D5"/>
    <w:rsid w:val="00A52CB0"/>
    <w:rsid w:val="00A53FF1"/>
    <w:rsid w:val="00A543FC"/>
    <w:rsid w:val="00A5475A"/>
    <w:rsid w:val="00A55C87"/>
    <w:rsid w:val="00A565C2"/>
    <w:rsid w:val="00A56709"/>
    <w:rsid w:val="00A5744D"/>
    <w:rsid w:val="00A57742"/>
    <w:rsid w:val="00A61C3F"/>
    <w:rsid w:val="00A62242"/>
    <w:rsid w:val="00A63DC3"/>
    <w:rsid w:val="00A646F0"/>
    <w:rsid w:val="00A65F38"/>
    <w:rsid w:val="00A67BD6"/>
    <w:rsid w:val="00A67C3F"/>
    <w:rsid w:val="00A71EA2"/>
    <w:rsid w:val="00A726DA"/>
    <w:rsid w:val="00A728A5"/>
    <w:rsid w:val="00A749E8"/>
    <w:rsid w:val="00A76F03"/>
    <w:rsid w:val="00A81F6A"/>
    <w:rsid w:val="00A8250E"/>
    <w:rsid w:val="00A922F4"/>
    <w:rsid w:val="00A92333"/>
    <w:rsid w:val="00A938E0"/>
    <w:rsid w:val="00AA03A0"/>
    <w:rsid w:val="00AA0FA9"/>
    <w:rsid w:val="00AA29D1"/>
    <w:rsid w:val="00AA29FF"/>
    <w:rsid w:val="00AA2B51"/>
    <w:rsid w:val="00AA761E"/>
    <w:rsid w:val="00AC1114"/>
    <w:rsid w:val="00AC1188"/>
    <w:rsid w:val="00AC2270"/>
    <w:rsid w:val="00AC2BB4"/>
    <w:rsid w:val="00AC326C"/>
    <w:rsid w:val="00AC3973"/>
    <w:rsid w:val="00AC5EB7"/>
    <w:rsid w:val="00AC79C5"/>
    <w:rsid w:val="00AD0D70"/>
    <w:rsid w:val="00AD192E"/>
    <w:rsid w:val="00AD4A18"/>
    <w:rsid w:val="00AE0008"/>
    <w:rsid w:val="00AE0B2D"/>
    <w:rsid w:val="00AE243A"/>
    <w:rsid w:val="00AE25F7"/>
    <w:rsid w:val="00AE338B"/>
    <w:rsid w:val="00AE7C4D"/>
    <w:rsid w:val="00AF26A6"/>
    <w:rsid w:val="00AF45E2"/>
    <w:rsid w:val="00AF56F3"/>
    <w:rsid w:val="00AF7864"/>
    <w:rsid w:val="00AF7F65"/>
    <w:rsid w:val="00B06287"/>
    <w:rsid w:val="00B105C9"/>
    <w:rsid w:val="00B1499C"/>
    <w:rsid w:val="00B153BC"/>
    <w:rsid w:val="00B156E9"/>
    <w:rsid w:val="00B1642D"/>
    <w:rsid w:val="00B203F3"/>
    <w:rsid w:val="00B205C0"/>
    <w:rsid w:val="00B21772"/>
    <w:rsid w:val="00B23038"/>
    <w:rsid w:val="00B25B42"/>
    <w:rsid w:val="00B30038"/>
    <w:rsid w:val="00B33213"/>
    <w:rsid w:val="00B349C9"/>
    <w:rsid w:val="00B37422"/>
    <w:rsid w:val="00B412E3"/>
    <w:rsid w:val="00B41503"/>
    <w:rsid w:val="00B4449F"/>
    <w:rsid w:val="00B449B8"/>
    <w:rsid w:val="00B50B86"/>
    <w:rsid w:val="00B53C7A"/>
    <w:rsid w:val="00B61558"/>
    <w:rsid w:val="00B66CB5"/>
    <w:rsid w:val="00B67E81"/>
    <w:rsid w:val="00B7223E"/>
    <w:rsid w:val="00B725A8"/>
    <w:rsid w:val="00B73466"/>
    <w:rsid w:val="00B825FD"/>
    <w:rsid w:val="00B83D42"/>
    <w:rsid w:val="00B859F3"/>
    <w:rsid w:val="00B85C84"/>
    <w:rsid w:val="00B87513"/>
    <w:rsid w:val="00B90D02"/>
    <w:rsid w:val="00B90ECC"/>
    <w:rsid w:val="00B92A67"/>
    <w:rsid w:val="00B95766"/>
    <w:rsid w:val="00B95779"/>
    <w:rsid w:val="00B97871"/>
    <w:rsid w:val="00BA111D"/>
    <w:rsid w:val="00BA2246"/>
    <w:rsid w:val="00BA32A7"/>
    <w:rsid w:val="00BA4232"/>
    <w:rsid w:val="00BA5A03"/>
    <w:rsid w:val="00BB3A58"/>
    <w:rsid w:val="00BB4A00"/>
    <w:rsid w:val="00BB655D"/>
    <w:rsid w:val="00BC3514"/>
    <w:rsid w:val="00BC3922"/>
    <w:rsid w:val="00BC4E79"/>
    <w:rsid w:val="00BC5E53"/>
    <w:rsid w:val="00BD06C7"/>
    <w:rsid w:val="00BD3E22"/>
    <w:rsid w:val="00BD3E52"/>
    <w:rsid w:val="00BD61EC"/>
    <w:rsid w:val="00BD625A"/>
    <w:rsid w:val="00BE036C"/>
    <w:rsid w:val="00BE24BA"/>
    <w:rsid w:val="00BE2DE1"/>
    <w:rsid w:val="00BE407B"/>
    <w:rsid w:val="00BE5336"/>
    <w:rsid w:val="00BE66A0"/>
    <w:rsid w:val="00BE7CB0"/>
    <w:rsid w:val="00BE7E60"/>
    <w:rsid w:val="00BF38DC"/>
    <w:rsid w:val="00BF3EBA"/>
    <w:rsid w:val="00BF4C6F"/>
    <w:rsid w:val="00BF5434"/>
    <w:rsid w:val="00C02578"/>
    <w:rsid w:val="00C055BC"/>
    <w:rsid w:val="00C06577"/>
    <w:rsid w:val="00C078D8"/>
    <w:rsid w:val="00C105EB"/>
    <w:rsid w:val="00C10ED6"/>
    <w:rsid w:val="00C13CDD"/>
    <w:rsid w:val="00C15B34"/>
    <w:rsid w:val="00C16FD2"/>
    <w:rsid w:val="00C17CF8"/>
    <w:rsid w:val="00C23026"/>
    <w:rsid w:val="00C2325B"/>
    <w:rsid w:val="00C26828"/>
    <w:rsid w:val="00C30AFA"/>
    <w:rsid w:val="00C33DD2"/>
    <w:rsid w:val="00C34631"/>
    <w:rsid w:val="00C35ED3"/>
    <w:rsid w:val="00C362F1"/>
    <w:rsid w:val="00C3759E"/>
    <w:rsid w:val="00C40604"/>
    <w:rsid w:val="00C40EC0"/>
    <w:rsid w:val="00C443CD"/>
    <w:rsid w:val="00C44564"/>
    <w:rsid w:val="00C44855"/>
    <w:rsid w:val="00C44C85"/>
    <w:rsid w:val="00C45CB0"/>
    <w:rsid w:val="00C50401"/>
    <w:rsid w:val="00C50622"/>
    <w:rsid w:val="00C51F71"/>
    <w:rsid w:val="00C62E61"/>
    <w:rsid w:val="00C66BBC"/>
    <w:rsid w:val="00C66E1C"/>
    <w:rsid w:val="00C6743A"/>
    <w:rsid w:val="00C67A29"/>
    <w:rsid w:val="00C70AF4"/>
    <w:rsid w:val="00C7242B"/>
    <w:rsid w:val="00C7337F"/>
    <w:rsid w:val="00C87E10"/>
    <w:rsid w:val="00CA3B6F"/>
    <w:rsid w:val="00CA7CD5"/>
    <w:rsid w:val="00CB20C3"/>
    <w:rsid w:val="00CB21C3"/>
    <w:rsid w:val="00CB2F94"/>
    <w:rsid w:val="00CB3DFE"/>
    <w:rsid w:val="00CB4A9F"/>
    <w:rsid w:val="00CB7022"/>
    <w:rsid w:val="00CB7CBF"/>
    <w:rsid w:val="00CC010D"/>
    <w:rsid w:val="00CC11F9"/>
    <w:rsid w:val="00CC4E65"/>
    <w:rsid w:val="00CC4FDA"/>
    <w:rsid w:val="00CD38D2"/>
    <w:rsid w:val="00CD3D9A"/>
    <w:rsid w:val="00CD51DB"/>
    <w:rsid w:val="00CD69F2"/>
    <w:rsid w:val="00CD7D2A"/>
    <w:rsid w:val="00CE0668"/>
    <w:rsid w:val="00CE0CC2"/>
    <w:rsid w:val="00CE0DEF"/>
    <w:rsid w:val="00CE17AB"/>
    <w:rsid w:val="00CE567D"/>
    <w:rsid w:val="00CE7D03"/>
    <w:rsid w:val="00CF05A6"/>
    <w:rsid w:val="00CF1881"/>
    <w:rsid w:val="00CF387E"/>
    <w:rsid w:val="00CF4135"/>
    <w:rsid w:val="00CF5FCE"/>
    <w:rsid w:val="00CF799B"/>
    <w:rsid w:val="00D000D0"/>
    <w:rsid w:val="00D00750"/>
    <w:rsid w:val="00D04388"/>
    <w:rsid w:val="00D05E3E"/>
    <w:rsid w:val="00D1190F"/>
    <w:rsid w:val="00D12D34"/>
    <w:rsid w:val="00D13CB8"/>
    <w:rsid w:val="00D162EE"/>
    <w:rsid w:val="00D17133"/>
    <w:rsid w:val="00D212B0"/>
    <w:rsid w:val="00D21AA1"/>
    <w:rsid w:val="00D22AAC"/>
    <w:rsid w:val="00D260A7"/>
    <w:rsid w:val="00D26F33"/>
    <w:rsid w:val="00D330EB"/>
    <w:rsid w:val="00D35550"/>
    <w:rsid w:val="00D3659C"/>
    <w:rsid w:val="00D36D5D"/>
    <w:rsid w:val="00D3776F"/>
    <w:rsid w:val="00D41921"/>
    <w:rsid w:val="00D429B2"/>
    <w:rsid w:val="00D43572"/>
    <w:rsid w:val="00D43F3B"/>
    <w:rsid w:val="00D45F0C"/>
    <w:rsid w:val="00D46EE3"/>
    <w:rsid w:val="00D50343"/>
    <w:rsid w:val="00D50ECF"/>
    <w:rsid w:val="00D54849"/>
    <w:rsid w:val="00D5734B"/>
    <w:rsid w:val="00D61395"/>
    <w:rsid w:val="00D61570"/>
    <w:rsid w:val="00D644DF"/>
    <w:rsid w:val="00D65EFB"/>
    <w:rsid w:val="00D668B9"/>
    <w:rsid w:val="00D727B7"/>
    <w:rsid w:val="00D74A24"/>
    <w:rsid w:val="00D76DFD"/>
    <w:rsid w:val="00D76E2E"/>
    <w:rsid w:val="00D80DD8"/>
    <w:rsid w:val="00D81637"/>
    <w:rsid w:val="00D81FAB"/>
    <w:rsid w:val="00D8736F"/>
    <w:rsid w:val="00D96326"/>
    <w:rsid w:val="00D96A84"/>
    <w:rsid w:val="00D97669"/>
    <w:rsid w:val="00DA2450"/>
    <w:rsid w:val="00DA3B73"/>
    <w:rsid w:val="00DA5680"/>
    <w:rsid w:val="00DA5C8B"/>
    <w:rsid w:val="00DB39CB"/>
    <w:rsid w:val="00DB3DE8"/>
    <w:rsid w:val="00DB41E2"/>
    <w:rsid w:val="00DB61FC"/>
    <w:rsid w:val="00DB7EAC"/>
    <w:rsid w:val="00DC1C39"/>
    <w:rsid w:val="00DC21E1"/>
    <w:rsid w:val="00DC35D5"/>
    <w:rsid w:val="00DC3EA8"/>
    <w:rsid w:val="00DC7DBB"/>
    <w:rsid w:val="00DD018F"/>
    <w:rsid w:val="00DD080B"/>
    <w:rsid w:val="00DD0F2F"/>
    <w:rsid w:val="00DD25AD"/>
    <w:rsid w:val="00DD5F43"/>
    <w:rsid w:val="00DD626A"/>
    <w:rsid w:val="00DD7596"/>
    <w:rsid w:val="00DE2AD4"/>
    <w:rsid w:val="00DE7867"/>
    <w:rsid w:val="00DF4AE3"/>
    <w:rsid w:val="00DF72DC"/>
    <w:rsid w:val="00E055B3"/>
    <w:rsid w:val="00E15276"/>
    <w:rsid w:val="00E212D2"/>
    <w:rsid w:val="00E21523"/>
    <w:rsid w:val="00E2534F"/>
    <w:rsid w:val="00E258F4"/>
    <w:rsid w:val="00E27DD6"/>
    <w:rsid w:val="00E33CDB"/>
    <w:rsid w:val="00E34551"/>
    <w:rsid w:val="00E3611A"/>
    <w:rsid w:val="00E36781"/>
    <w:rsid w:val="00E37917"/>
    <w:rsid w:val="00E40A7A"/>
    <w:rsid w:val="00E41083"/>
    <w:rsid w:val="00E432E4"/>
    <w:rsid w:val="00E53214"/>
    <w:rsid w:val="00E54B7D"/>
    <w:rsid w:val="00E5534E"/>
    <w:rsid w:val="00E559C4"/>
    <w:rsid w:val="00E5616C"/>
    <w:rsid w:val="00E56E8A"/>
    <w:rsid w:val="00E57101"/>
    <w:rsid w:val="00E60146"/>
    <w:rsid w:val="00E603E7"/>
    <w:rsid w:val="00E603F6"/>
    <w:rsid w:val="00E6175D"/>
    <w:rsid w:val="00E630B6"/>
    <w:rsid w:val="00E647BD"/>
    <w:rsid w:val="00E673BE"/>
    <w:rsid w:val="00E703E4"/>
    <w:rsid w:val="00E73B53"/>
    <w:rsid w:val="00E74B69"/>
    <w:rsid w:val="00E75F60"/>
    <w:rsid w:val="00E762E7"/>
    <w:rsid w:val="00E80BEE"/>
    <w:rsid w:val="00E825B9"/>
    <w:rsid w:val="00E83F24"/>
    <w:rsid w:val="00E85310"/>
    <w:rsid w:val="00E86E79"/>
    <w:rsid w:val="00E87C35"/>
    <w:rsid w:val="00E91F0D"/>
    <w:rsid w:val="00E9613B"/>
    <w:rsid w:val="00E979C0"/>
    <w:rsid w:val="00EA155D"/>
    <w:rsid w:val="00EA4561"/>
    <w:rsid w:val="00EA632B"/>
    <w:rsid w:val="00EB05A7"/>
    <w:rsid w:val="00EB0EBA"/>
    <w:rsid w:val="00EB3145"/>
    <w:rsid w:val="00EB3231"/>
    <w:rsid w:val="00EB5701"/>
    <w:rsid w:val="00EB7902"/>
    <w:rsid w:val="00EC3BAC"/>
    <w:rsid w:val="00EC7E7F"/>
    <w:rsid w:val="00ED1FCE"/>
    <w:rsid w:val="00ED3958"/>
    <w:rsid w:val="00ED4333"/>
    <w:rsid w:val="00ED44F5"/>
    <w:rsid w:val="00ED46B9"/>
    <w:rsid w:val="00ED6738"/>
    <w:rsid w:val="00EE0793"/>
    <w:rsid w:val="00EE33C8"/>
    <w:rsid w:val="00EE54C1"/>
    <w:rsid w:val="00EF27DF"/>
    <w:rsid w:val="00EF3374"/>
    <w:rsid w:val="00EF4AFA"/>
    <w:rsid w:val="00EF5F65"/>
    <w:rsid w:val="00EF6FB5"/>
    <w:rsid w:val="00F00CD4"/>
    <w:rsid w:val="00F01805"/>
    <w:rsid w:val="00F01AC1"/>
    <w:rsid w:val="00F02A14"/>
    <w:rsid w:val="00F037F0"/>
    <w:rsid w:val="00F06405"/>
    <w:rsid w:val="00F07133"/>
    <w:rsid w:val="00F12061"/>
    <w:rsid w:val="00F14AC6"/>
    <w:rsid w:val="00F16562"/>
    <w:rsid w:val="00F168E5"/>
    <w:rsid w:val="00F1762A"/>
    <w:rsid w:val="00F2042D"/>
    <w:rsid w:val="00F21AEA"/>
    <w:rsid w:val="00F22D13"/>
    <w:rsid w:val="00F25BC5"/>
    <w:rsid w:val="00F277BA"/>
    <w:rsid w:val="00F27A07"/>
    <w:rsid w:val="00F30CC0"/>
    <w:rsid w:val="00F3286F"/>
    <w:rsid w:val="00F33A02"/>
    <w:rsid w:val="00F34825"/>
    <w:rsid w:val="00F4026F"/>
    <w:rsid w:val="00F4095F"/>
    <w:rsid w:val="00F4362A"/>
    <w:rsid w:val="00F463AA"/>
    <w:rsid w:val="00F464B0"/>
    <w:rsid w:val="00F474DE"/>
    <w:rsid w:val="00F478DA"/>
    <w:rsid w:val="00F50B23"/>
    <w:rsid w:val="00F5131C"/>
    <w:rsid w:val="00F52672"/>
    <w:rsid w:val="00F53C17"/>
    <w:rsid w:val="00F54C7E"/>
    <w:rsid w:val="00F554F3"/>
    <w:rsid w:val="00F55812"/>
    <w:rsid w:val="00F633F0"/>
    <w:rsid w:val="00F639AB"/>
    <w:rsid w:val="00F64522"/>
    <w:rsid w:val="00F64FD1"/>
    <w:rsid w:val="00F653BC"/>
    <w:rsid w:val="00F6580D"/>
    <w:rsid w:val="00F674C8"/>
    <w:rsid w:val="00F67797"/>
    <w:rsid w:val="00F719F7"/>
    <w:rsid w:val="00F72A01"/>
    <w:rsid w:val="00F76028"/>
    <w:rsid w:val="00F76EBD"/>
    <w:rsid w:val="00F77E5C"/>
    <w:rsid w:val="00F801C1"/>
    <w:rsid w:val="00F803CC"/>
    <w:rsid w:val="00F84424"/>
    <w:rsid w:val="00F90234"/>
    <w:rsid w:val="00F9285D"/>
    <w:rsid w:val="00F93C9F"/>
    <w:rsid w:val="00F93FDE"/>
    <w:rsid w:val="00F95190"/>
    <w:rsid w:val="00F95BAE"/>
    <w:rsid w:val="00F97F74"/>
    <w:rsid w:val="00FA0080"/>
    <w:rsid w:val="00FA1DB0"/>
    <w:rsid w:val="00FA79B7"/>
    <w:rsid w:val="00FA7C5C"/>
    <w:rsid w:val="00FB0842"/>
    <w:rsid w:val="00FB4AA1"/>
    <w:rsid w:val="00FB673E"/>
    <w:rsid w:val="00FB78EE"/>
    <w:rsid w:val="00FB7A91"/>
    <w:rsid w:val="00FC0FC9"/>
    <w:rsid w:val="00FC17B0"/>
    <w:rsid w:val="00FC22D9"/>
    <w:rsid w:val="00FC3FB5"/>
    <w:rsid w:val="00FC43C3"/>
    <w:rsid w:val="00FC5A06"/>
    <w:rsid w:val="00FC654B"/>
    <w:rsid w:val="00FC65D1"/>
    <w:rsid w:val="00FD0120"/>
    <w:rsid w:val="00FD0785"/>
    <w:rsid w:val="00FD486E"/>
    <w:rsid w:val="00FD4A62"/>
    <w:rsid w:val="00FD5DCD"/>
    <w:rsid w:val="00FD6548"/>
    <w:rsid w:val="00FD675B"/>
    <w:rsid w:val="00FE0B75"/>
    <w:rsid w:val="00FE1D2C"/>
    <w:rsid w:val="00FE40EE"/>
    <w:rsid w:val="00FE6F8A"/>
    <w:rsid w:val="00FF081A"/>
    <w:rsid w:val="00FF272A"/>
    <w:rsid w:val="00FF2DE0"/>
    <w:rsid w:val="00FF4057"/>
    <w:rsid w:val="00FF7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D4D0B"/>
  <w15:chartTrackingRefBased/>
  <w15:docId w15:val="{22FED232-755F-429A-8157-D2306548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27"/>
  </w:style>
  <w:style w:type="paragraph" w:styleId="Heading1">
    <w:name w:val="heading 1"/>
    <w:basedOn w:val="Normal"/>
    <w:next w:val="Normal"/>
    <w:link w:val="Heading1Char"/>
    <w:qFormat/>
    <w:rsid w:val="007B3E62"/>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C7242B"/>
    <w:pPr>
      <w:keepNext/>
      <w:keepLines/>
      <w:spacing w:before="40" w:after="0"/>
      <w:outlineLvl w:val="1"/>
    </w:pPr>
    <w:rPr>
      <w:rFonts w:asciiTheme="majorHAnsi" w:eastAsiaTheme="majorEastAsia" w:hAnsiTheme="majorHAnsi" w:cstheme="majorBidi"/>
      <w:b/>
      <w:color w:val="7030A0"/>
      <w:sz w:val="26"/>
      <w:szCs w:val="26"/>
    </w:rPr>
  </w:style>
  <w:style w:type="paragraph" w:styleId="Heading6">
    <w:name w:val="heading 6"/>
    <w:basedOn w:val="Normal"/>
    <w:next w:val="Normal"/>
    <w:link w:val="Heading6Char"/>
    <w:uiPriority w:val="9"/>
    <w:semiHidden/>
    <w:unhideWhenUsed/>
    <w:qFormat/>
    <w:rsid w:val="008F0A0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77263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190"/>
  </w:style>
  <w:style w:type="paragraph" w:styleId="Footer">
    <w:name w:val="footer"/>
    <w:basedOn w:val="Normal"/>
    <w:link w:val="FooterChar"/>
    <w:uiPriority w:val="99"/>
    <w:unhideWhenUsed/>
    <w:rsid w:val="00F95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190"/>
  </w:style>
  <w:style w:type="paragraph" w:styleId="NormalWeb">
    <w:name w:val="Normal (Web)"/>
    <w:basedOn w:val="Normal"/>
    <w:uiPriority w:val="99"/>
    <w:unhideWhenUsed/>
    <w:rsid w:val="00F9519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95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578"/>
    <w:pPr>
      <w:ind w:left="720"/>
      <w:contextualSpacing/>
    </w:pPr>
  </w:style>
  <w:style w:type="character" w:customStyle="1" w:styleId="Heading1Char">
    <w:name w:val="Heading 1 Char"/>
    <w:basedOn w:val="DefaultParagraphFont"/>
    <w:link w:val="Heading1"/>
    <w:rsid w:val="007B3E6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467C4"/>
    <w:rPr>
      <w:color w:val="0563C1" w:themeColor="hyperlink"/>
      <w:u w:val="single"/>
    </w:rPr>
  </w:style>
  <w:style w:type="character" w:styleId="UnresolvedMention">
    <w:name w:val="Unresolved Mention"/>
    <w:basedOn w:val="DefaultParagraphFont"/>
    <w:uiPriority w:val="99"/>
    <w:semiHidden/>
    <w:unhideWhenUsed/>
    <w:rsid w:val="008467C4"/>
    <w:rPr>
      <w:color w:val="605E5C"/>
      <w:shd w:val="clear" w:color="auto" w:fill="E1DFDD"/>
    </w:rPr>
  </w:style>
  <w:style w:type="paragraph" w:styleId="BodyText3">
    <w:name w:val="Body Text 3"/>
    <w:basedOn w:val="Normal"/>
    <w:link w:val="BodyText3Char"/>
    <w:rsid w:val="00632A83"/>
    <w:pPr>
      <w:spacing w:after="0" w:line="240" w:lineRule="auto"/>
    </w:pPr>
    <w:rPr>
      <w:rFonts w:ascii="Arial" w:eastAsia="Times New Roman" w:hAnsi="Arial" w:cs="Arial"/>
      <w:i/>
      <w:iCs/>
      <w:sz w:val="24"/>
      <w:szCs w:val="24"/>
    </w:rPr>
  </w:style>
  <w:style w:type="character" w:customStyle="1" w:styleId="BodyText3Char">
    <w:name w:val="Body Text 3 Char"/>
    <w:basedOn w:val="DefaultParagraphFont"/>
    <w:link w:val="BodyText3"/>
    <w:rsid w:val="00632A83"/>
    <w:rPr>
      <w:rFonts w:ascii="Arial" w:eastAsia="Times New Roman" w:hAnsi="Arial" w:cs="Arial"/>
      <w:i/>
      <w:iCs/>
      <w:sz w:val="24"/>
      <w:szCs w:val="24"/>
    </w:rPr>
  </w:style>
  <w:style w:type="paragraph" w:customStyle="1" w:styleId="xmsonormal">
    <w:name w:val="x_msonormal"/>
    <w:basedOn w:val="Normal"/>
    <w:rsid w:val="005C604F"/>
    <w:pPr>
      <w:spacing w:after="0" w:line="240" w:lineRule="auto"/>
    </w:pPr>
    <w:rPr>
      <w:rFonts w:ascii="Calibri" w:hAnsi="Calibri" w:cs="Calibri"/>
      <w:lang w:eastAsia="en-GB"/>
    </w:rPr>
  </w:style>
  <w:style w:type="paragraph" w:customStyle="1" w:styleId="govuk-body">
    <w:name w:val="govuk-body"/>
    <w:basedOn w:val="Normal"/>
    <w:rsid w:val="000921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730F8"/>
    <w:pPr>
      <w:spacing w:after="0" w:line="240" w:lineRule="auto"/>
    </w:pPr>
  </w:style>
  <w:style w:type="paragraph" w:styleId="TOCHeading">
    <w:name w:val="TOC Heading"/>
    <w:basedOn w:val="Heading1"/>
    <w:next w:val="Normal"/>
    <w:uiPriority w:val="39"/>
    <w:unhideWhenUsed/>
    <w:qFormat/>
    <w:rsid w:val="009917F6"/>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character" w:customStyle="1" w:styleId="Heading2Char">
    <w:name w:val="Heading 2 Char"/>
    <w:basedOn w:val="DefaultParagraphFont"/>
    <w:link w:val="Heading2"/>
    <w:uiPriority w:val="9"/>
    <w:rsid w:val="00C7242B"/>
    <w:rPr>
      <w:rFonts w:asciiTheme="majorHAnsi" w:eastAsiaTheme="majorEastAsia" w:hAnsiTheme="majorHAnsi" w:cstheme="majorBidi"/>
      <w:b/>
      <w:color w:val="7030A0"/>
      <w:sz w:val="26"/>
      <w:szCs w:val="26"/>
    </w:rPr>
  </w:style>
  <w:style w:type="paragraph" w:styleId="TOC2">
    <w:name w:val="toc 2"/>
    <w:basedOn w:val="Normal"/>
    <w:next w:val="Normal"/>
    <w:autoRedefine/>
    <w:uiPriority w:val="39"/>
    <w:unhideWhenUsed/>
    <w:rsid w:val="00924810"/>
    <w:pPr>
      <w:spacing w:after="100"/>
      <w:ind w:left="220"/>
    </w:pPr>
  </w:style>
  <w:style w:type="paragraph" w:styleId="Subtitle">
    <w:name w:val="Subtitle"/>
    <w:basedOn w:val="Normal"/>
    <w:link w:val="SubtitleChar"/>
    <w:qFormat/>
    <w:rsid w:val="00F97F74"/>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rsid w:val="00F97F74"/>
    <w:rPr>
      <w:rFonts w:ascii="Arial" w:eastAsia="Times New Roman" w:hAnsi="Arial" w:cs="Times New Roman"/>
      <w:b/>
      <w:sz w:val="24"/>
      <w:szCs w:val="20"/>
    </w:rPr>
  </w:style>
  <w:style w:type="paragraph" w:customStyle="1" w:styleId="Bullets">
    <w:name w:val="Bullets"/>
    <w:basedOn w:val="Normal"/>
    <w:next w:val="Normal"/>
    <w:rsid w:val="006C2871"/>
    <w:pPr>
      <w:numPr>
        <w:numId w:val="1"/>
      </w:numPr>
      <w:kinsoku w:val="0"/>
      <w:spacing w:after="0" w:line="240" w:lineRule="auto"/>
    </w:pPr>
    <w:rPr>
      <w:rFonts w:ascii="Arial" w:eastAsia="Times New Roman" w:hAnsi="Arial" w:cs="Arial"/>
      <w:sz w:val="24"/>
      <w:szCs w:val="24"/>
      <w:lang w:eastAsia="zh-CN"/>
    </w:rPr>
  </w:style>
  <w:style w:type="character" w:customStyle="1" w:styleId="Heading8Char">
    <w:name w:val="Heading 8 Char"/>
    <w:basedOn w:val="DefaultParagraphFont"/>
    <w:link w:val="Heading8"/>
    <w:uiPriority w:val="9"/>
    <w:semiHidden/>
    <w:rsid w:val="00772630"/>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unhideWhenUsed/>
    <w:rsid w:val="00772630"/>
    <w:pPr>
      <w:spacing w:after="120"/>
      <w:ind w:left="283"/>
    </w:pPr>
  </w:style>
  <w:style w:type="character" w:customStyle="1" w:styleId="BodyTextIndentChar">
    <w:name w:val="Body Text Indent Char"/>
    <w:basedOn w:val="DefaultParagraphFont"/>
    <w:link w:val="BodyTextIndent"/>
    <w:uiPriority w:val="99"/>
    <w:semiHidden/>
    <w:rsid w:val="00772630"/>
  </w:style>
  <w:style w:type="paragraph" w:styleId="BodyTextIndent2">
    <w:name w:val="Body Text Indent 2"/>
    <w:basedOn w:val="Normal"/>
    <w:link w:val="BodyTextIndent2Char"/>
    <w:uiPriority w:val="99"/>
    <w:semiHidden/>
    <w:unhideWhenUsed/>
    <w:rsid w:val="00772630"/>
    <w:pPr>
      <w:spacing w:after="120" w:line="480" w:lineRule="auto"/>
      <w:ind w:left="283"/>
    </w:pPr>
  </w:style>
  <w:style w:type="character" w:customStyle="1" w:styleId="BodyTextIndent2Char">
    <w:name w:val="Body Text Indent 2 Char"/>
    <w:basedOn w:val="DefaultParagraphFont"/>
    <w:link w:val="BodyTextIndent2"/>
    <w:uiPriority w:val="99"/>
    <w:semiHidden/>
    <w:rsid w:val="00772630"/>
  </w:style>
  <w:style w:type="paragraph" w:styleId="BodyText2">
    <w:name w:val="Body Text 2"/>
    <w:basedOn w:val="Normal"/>
    <w:link w:val="BodyText2Char"/>
    <w:uiPriority w:val="99"/>
    <w:semiHidden/>
    <w:unhideWhenUsed/>
    <w:rsid w:val="00772630"/>
    <w:pPr>
      <w:spacing w:after="120" w:line="480" w:lineRule="auto"/>
    </w:pPr>
  </w:style>
  <w:style w:type="character" w:customStyle="1" w:styleId="BodyText2Char">
    <w:name w:val="Body Text 2 Char"/>
    <w:basedOn w:val="DefaultParagraphFont"/>
    <w:link w:val="BodyText2"/>
    <w:uiPriority w:val="99"/>
    <w:semiHidden/>
    <w:rsid w:val="00772630"/>
  </w:style>
  <w:style w:type="character" w:customStyle="1" w:styleId="Heading6Char">
    <w:name w:val="Heading 6 Char"/>
    <w:basedOn w:val="DefaultParagraphFont"/>
    <w:link w:val="Heading6"/>
    <w:uiPriority w:val="9"/>
    <w:semiHidden/>
    <w:rsid w:val="008F0A05"/>
    <w:rPr>
      <w:rFonts w:asciiTheme="majorHAnsi" w:eastAsiaTheme="majorEastAsia" w:hAnsiTheme="majorHAnsi" w:cstheme="majorBidi"/>
      <w:color w:val="1F3763" w:themeColor="accent1" w:themeShade="7F"/>
    </w:rPr>
  </w:style>
  <w:style w:type="paragraph" w:styleId="Title">
    <w:name w:val="Title"/>
    <w:basedOn w:val="Normal"/>
    <w:link w:val="TitleChar"/>
    <w:qFormat/>
    <w:rsid w:val="00EB3231"/>
    <w:pPr>
      <w:kinsoku w:val="0"/>
      <w:spacing w:after="0" w:line="240" w:lineRule="auto"/>
      <w:jc w:val="center"/>
    </w:pPr>
    <w:rPr>
      <w:rFonts w:ascii="Gill Sans MT" w:eastAsia="Times New Roman" w:hAnsi="Gill Sans MT" w:cs="Microsoft Sans Serif"/>
      <w:b/>
      <w:bCs/>
      <w:sz w:val="56"/>
      <w:szCs w:val="24"/>
      <w:lang w:eastAsia="zh-CN"/>
    </w:rPr>
  </w:style>
  <w:style w:type="character" w:customStyle="1" w:styleId="TitleChar">
    <w:name w:val="Title Char"/>
    <w:basedOn w:val="DefaultParagraphFont"/>
    <w:link w:val="Title"/>
    <w:rsid w:val="00EB3231"/>
    <w:rPr>
      <w:rFonts w:ascii="Gill Sans MT" w:eastAsia="Times New Roman" w:hAnsi="Gill Sans MT" w:cs="Microsoft Sans Serif"/>
      <w:b/>
      <w:bCs/>
      <w:sz w:val="56"/>
      <w:szCs w:val="24"/>
      <w:lang w:eastAsia="zh-CN"/>
    </w:rPr>
  </w:style>
  <w:style w:type="table" w:customStyle="1" w:styleId="TableGrid1">
    <w:name w:val="Table Grid1"/>
    <w:basedOn w:val="TableNormal"/>
    <w:next w:val="TableGrid"/>
    <w:uiPriority w:val="39"/>
    <w:rsid w:val="00363C3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2583">
      <w:bodyDiv w:val="1"/>
      <w:marLeft w:val="0"/>
      <w:marRight w:val="0"/>
      <w:marTop w:val="0"/>
      <w:marBottom w:val="0"/>
      <w:divBdr>
        <w:top w:val="none" w:sz="0" w:space="0" w:color="auto"/>
        <w:left w:val="none" w:sz="0" w:space="0" w:color="auto"/>
        <w:bottom w:val="none" w:sz="0" w:space="0" w:color="auto"/>
        <w:right w:val="none" w:sz="0" w:space="0" w:color="auto"/>
      </w:divBdr>
    </w:div>
    <w:div w:id="370886739">
      <w:bodyDiv w:val="1"/>
      <w:marLeft w:val="0"/>
      <w:marRight w:val="0"/>
      <w:marTop w:val="0"/>
      <w:marBottom w:val="0"/>
      <w:divBdr>
        <w:top w:val="none" w:sz="0" w:space="0" w:color="auto"/>
        <w:left w:val="none" w:sz="0" w:space="0" w:color="auto"/>
        <w:bottom w:val="none" w:sz="0" w:space="0" w:color="auto"/>
        <w:right w:val="none" w:sz="0" w:space="0" w:color="auto"/>
      </w:divBdr>
    </w:div>
    <w:div w:id="373162857">
      <w:bodyDiv w:val="1"/>
      <w:marLeft w:val="0"/>
      <w:marRight w:val="0"/>
      <w:marTop w:val="0"/>
      <w:marBottom w:val="0"/>
      <w:divBdr>
        <w:top w:val="none" w:sz="0" w:space="0" w:color="auto"/>
        <w:left w:val="none" w:sz="0" w:space="0" w:color="auto"/>
        <w:bottom w:val="none" w:sz="0" w:space="0" w:color="auto"/>
        <w:right w:val="none" w:sz="0" w:space="0" w:color="auto"/>
      </w:divBdr>
    </w:div>
    <w:div w:id="394550957">
      <w:bodyDiv w:val="1"/>
      <w:marLeft w:val="0"/>
      <w:marRight w:val="0"/>
      <w:marTop w:val="0"/>
      <w:marBottom w:val="0"/>
      <w:divBdr>
        <w:top w:val="none" w:sz="0" w:space="0" w:color="auto"/>
        <w:left w:val="none" w:sz="0" w:space="0" w:color="auto"/>
        <w:bottom w:val="none" w:sz="0" w:space="0" w:color="auto"/>
        <w:right w:val="none" w:sz="0" w:space="0" w:color="auto"/>
      </w:divBdr>
    </w:div>
    <w:div w:id="483350630">
      <w:bodyDiv w:val="1"/>
      <w:marLeft w:val="0"/>
      <w:marRight w:val="0"/>
      <w:marTop w:val="0"/>
      <w:marBottom w:val="0"/>
      <w:divBdr>
        <w:top w:val="none" w:sz="0" w:space="0" w:color="auto"/>
        <w:left w:val="none" w:sz="0" w:space="0" w:color="auto"/>
        <w:bottom w:val="none" w:sz="0" w:space="0" w:color="auto"/>
        <w:right w:val="none" w:sz="0" w:space="0" w:color="auto"/>
      </w:divBdr>
    </w:div>
    <w:div w:id="611788924">
      <w:bodyDiv w:val="1"/>
      <w:marLeft w:val="0"/>
      <w:marRight w:val="0"/>
      <w:marTop w:val="0"/>
      <w:marBottom w:val="0"/>
      <w:divBdr>
        <w:top w:val="none" w:sz="0" w:space="0" w:color="auto"/>
        <w:left w:val="none" w:sz="0" w:space="0" w:color="auto"/>
        <w:bottom w:val="none" w:sz="0" w:space="0" w:color="auto"/>
        <w:right w:val="none" w:sz="0" w:space="0" w:color="auto"/>
      </w:divBdr>
    </w:div>
    <w:div w:id="645358056">
      <w:bodyDiv w:val="1"/>
      <w:marLeft w:val="0"/>
      <w:marRight w:val="0"/>
      <w:marTop w:val="0"/>
      <w:marBottom w:val="0"/>
      <w:divBdr>
        <w:top w:val="none" w:sz="0" w:space="0" w:color="auto"/>
        <w:left w:val="none" w:sz="0" w:space="0" w:color="auto"/>
        <w:bottom w:val="none" w:sz="0" w:space="0" w:color="auto"/>
        <w:right w:val="none" w:sz="0" w:space="0" w:color="auto"/>
      </w:divBdr>
    </w:div>
    <w:div w:id="656611021">
      <w:bodyDiv w:val="1"/>
      <w:marLeft w:val="0"/>
      <w:marRight w:val="0"/>
      <w:marTop w:val="0"/>
      <w:marBottom w:val="0"/>
      <w:divBdr>
        <w:top w:val="none" w:sz="0" w:space="0" w:color="auto"/>
        <w:left w:val="none" w:sz="0" w:space="0" w:color="auto"/>
        <w:bottom w:val="none" w:sz="0" w:space="0" w:color="auto"/>
        <w:right w:val="none" w:sz="0" w:space="0" w:color="auto"/>
      </w:divBdr>
    </w:div>
    <w:div w:id="676620500">
      <w:bodyDiv w:val="1"/>
      <w:marLeft w:val="0"/>
      <w:marRight w:val="0"/>
      <w:marTop w:val="0"/>
      <w:marBottom w:val="0"/>
      <w:divBdr>
        <w:top w:val="none" w:sz="0" w:space="0" w:color="auto"/>
        <w:left w:val="none" w:sz="0" w:space="0" w:color="auto"/>
        <w:bottom w:val="none" w:sz="0" w:space="0" w:color="auto"/>
        <w:right w:val="none" w:sz="0" w:space="0" w:color="auto"/>
      </w:divBdr>
    </w:div>
    <w:div w:id="755252926">
      <w:bodyDiv w:val="1"/>
      <w:marLeft w:val="0"/>
      <w:marRight w:val="0"/>
      <w:marTop w:val="0"/>
      <w:marBottom w:val="0"/>
      <w:divBdr>
        <w:top w:val="none" w:sz="0" w:space="0" w:color="auto"/>
        <w:left w:val="none" w:sz="0" w:space="0" w:color="auto"/>
        <w:bottom w:val="none" w:sz="0" w:space="0" w:color="auto"/>
        <w:right w:val="none" w:sz="0" w:space="0" w:color="auto"/>
      </w:divBdr>
    </w:div>
    <w:div w:id="783885176">
      <w:bodyDiv w:val="1"/>
      <w:marLeft w:val="0"/>
      <w:marRight w:val="0"/>
      <w:marTop w:val="0"/>
      <w:marBottom w:val="0"/>
      <w:divBdr>
        <w:top w:val="none" w:sz="0" w:space="0" w:color="auto"/>
        <w:left w:val="none" w:sz="0" w:space="0" w:color="auto"/>
        <w:bottom w:val="none" w:sz="0" w:space="0" w:color="auto"/>
        <w:right w:val="none" w:sz="0" w:space="0" w:color="auto"/>
      </w:divBdr>
      <w:divsChild>
        <w:div w:id="70738437">
          <w:marLeft w:val="720"/>
          <w:marRight w:val="0"/>
          <w:marTop w:val="0"/>
          <w:marBottom w:val="0"/>
          <w:divBdr>
            <w:top w:val="none" w:sz="0" w:space="0" w:color="auto"/>
            <w:left w:val="none" w:sz="0" w:space="0" w:color="auto"/>
            <w:bottom w:val="none" w:sz="0" w:space="0" w:color="auto"/>
            <w:right w:val="none" w:sz="0" w:space="0" w:color="auto"/>
          </w:divBdr>
        </w:div>
        <w:div w:id="193814442">
          <w:marLeft w:val="720"/>
          <w:marRight w:val="0"/>
          <w:marTop w:val="0"/>
          <w:marBottom w:val="0"/>
          <w:divBdr>
            <w:top w:val="none" w:sz="0" w:space="0" w:color="auto"/>
            <w:left w:val="none" w:sz="0" w:space="0" w:color="auto"/>
            <w:bottom w:val="none" w:sz="0" w:space="0" w:color="auto"/>
            <w:right w:val="none" w:sz="0" w:space="0" w:color="auto"/>
          </w:divBdr>
        </w:div>
        <w:div w:id="1986473391">
          <w:marLeft w:val="720"/>
          <w:marRight w:val="0"/>
          <w:marTop w:val="0"/>
          <w:marBottom w:val="0"/>
          <w:divBdr>
            <w:top w:val="none" w:sz="0" w:space="0" w:color="auto"/>
            <w:left w:val="none" w:sz="0" w:space="0" w:color="auto"/>
            <w:bottom w:val="none" w:sz="0" w:space="0" w:color="auto"/>
            <w:right w:val="none" w:sz="0" w:space="0" w:color="auto"/>
          </w:divBdr>
        </w:div>
        <w:div w:id="125587718">
          <w:marLeft w:val="720"/>
          <w:marRight w:val="0"/>
          <w:marTop w:val="0"/>
          <w:marBottom w:val="0"/>
          <w:divBdr>
            <w:top w:val="none" w:sz="0" w:space="0" w:color="auto"/>
            <w:left w:val="none" w:sz="0" w:space="0" w:color="auto"/>
            <w:bottom w:val="none" w:sz="0" w:space="0" w:color="auto"/>
            <w:right w:val="none" w:sz="0" w:space="0" w:color="auto"/>
          </w:divBdr>
        </w:div>
        <w:div w:id="2047826938">
          <w:marLeft w:val="720"/>
          <w:marRight w:val="0"/>
          <w:marTop w:val="0"/>
          <w:marBottom w:val="0"/>
          <w:divBdr>
            <w:top w:val="none" w:sz="0" w:space="0" w:color="auto"/>
            <w:left w:val="none" w:sz="0" w:space="0" w:color="auto"/>
            <w:bottom w:val="none" w:sz="0" w:space="0" w:color="auto"/>
            <w:right w:val="none" w:sz="0" w:space="0" w:color="auto"/>
          </w:divBdr>
        </w:div>
        <w:div w:id="591595999">
          <w:marLeft w:val="720"/>
          <w:marRight w:val="0"/>
          <w:marTop w:val="0"/>
          <w:marBottom w:val="0"/>
          <w:divBdr>
            <w:top w:val="none" w:sz="0" w:space="0" w:color="auto"/>
            <w:left w:val="none" w:sz="0" w:space="0" w:color="auto"/>
            <w:bottom w:val="none" w:sz="0" w:space="0" w:color="auto"/>
            <w:right w:val="none" w:sz="0" w:space="0" w:color="auto"/>
          </w:divBdr>
        </w:div>
        <w:div w:id="263347187">
          <w:marLeft w:val="720"/>
          <w:marRight w:val="0"/>
          <w:marTop w:val="0"/>
          <w:marBottom w:val="0"/>
          <w:divBdr>
            <w:top w:val="none" w:sz="0" w:space="0" w:color="auto"/>
            <w:left w:val="none" w:sz="0" w:space="0" w:color="auto"/>
            <w:bottom w:val="none" w:sz="0" w:space="0" w:color="auto"/>
            <w:right w:val="none" w:sz="0" w:space="0" w:color="auto"/>
          </w:divBdr>
        </w:div>
      </w:divsChild>
    </w:div>
    <w:div w:id="996151595">
      <w:bodyDiv w:val="1"/>
      <w:marLeft w:val="0"/>
      <w:marRight w:val="0"/>
      <w:marTop w:val="0"/>
      <w:marBottom w:val="0"/>
      <w:divBdr>
        <w:top w:val="none" w:sz="0" w:space="0" w:color="auto"/>
        <w:left w:val="none" w:sz="0" w:space="0" w:color="auto"/>
        <w:bottom w:val="none" w:sz="0" w:space="0" w:color="auto"/>
        <w:right w:val="none" w:sz="0" w:space="0" w:color="auto"/>
      </w:divBdr>
    </w:div>
    <w:div w:id="1222012705">
      <w:bodyDiv w:val="1"/>
      <w:marLeft w:val="0"/>
      <w:marRight w:val="0"/>
      <w:marTop w:val="0"/>
      <w:marBottom w:val="0"/>
      <w:divBdr>
        <w:top w:val="none" w:sz="0" w:space="0" w:color="auto"/>
        <w:left w:val="none" w:sz="0" w:space="0" w:color="auto"/>
        <w:bottom w:val="none" w:sz="0" w:space="0" w:color="auto"/>
        <w:right w:val="none" w:sz="0" w:space="0" w:color="auto"/>
      </w:divBdr>
    </w:div>
    <w:div w:id="1645164117">
      <w:bodyDiv w:val="1"/>
      <w:marLeft w:val="0"/>
      <w:marRight w:val="0"/>
      <w:marTop w:val="0"/>
      <w:marBottom w:val="0"/>
      <w:divBdr>
        <w:top w:val="none" w:sz="0" w:space="0" w:color="auto"/>
        <w:left w:val="none" w:sz="0" w:space="0" w:color="auto"/>
        <w:bottom w:val="none" w:sz="0" w:space="0" w:color="auto"/>
        <w:right w:val="none" w:sz="0" w:space="0" w:color="auto"/>
      </w:divBdr>
    </w:div>
    <w:div w:id="17828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4DB1F7-FE33-4FDD-8A1A-783E7E0FDF91}">
  <we:reference id="c80e2f40-57a2-4b6f-bcff-dda058992a1c" version="1.0.0.0" store="EXCatalog" storeType="EXCatalog"/>
  <we:alternateReferences>
    <we:reference id="WA200003664"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2A471BCB0CB4BA658D074A2042BFB" ma:contentTypeVersion="12" ma:contentTypeDescription="Create a new document." ma:contentTypeScope="" ma:versionID="a1f26c1500241bfaa55b3ccf210d99a2">
  <xsd:schema xmlns:xsd="http://www.w3.org/2001/XMLSchema" xmlns:xs="http://www.w3.org/2001/XMLSchema" xmlns:p="http://schemas.microsoft.com/office/2006/metadata/properties" xmlns:ns3="1aa75529-a474-4188-bc1b-bf8ba868f3be" xmlns:ns4="3f9c52a2-8aa8-4a3c-9a03-b907c1581671" targetNamespace="http://schemas.microsoft.com/office/2006/metadata/properties" ma:root="true" ma:fieldsID="727210d0241ca3f23fd1449f011fc6f1" ns3:_="" ns4:_="">
    <xsd:import namespace="1aa75529-a474-4188-bc1b-bf8ba868f3be"/>
    <xsd:import namespace="3f9c52a2-8aa8-4a3c-9a03-b907c15816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75529-a474-4188-bc1b-bf8ba868f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9c52a2-8aa8-4a3c-9a03-b907c15816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0924E-ADBC-4CEC-845B-2B6F7A7D7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75529-a474-4188-bc1b-bf8ba868f3be"/>
    <ds:schemaRef ds:uri="3f9c52a2-8aa8-4a3c-9a03-b907c1581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AF975-5D80-429C-98B2-B9B5287EF98F}">
  <ds:schemaRefs>
    <ds:schemaRef ds:uri="http://schemas.openxmlformats.org/officeDocument/2006/bibliography"/>
  </ds:schemaRefs>
</ds:datastoreItem>
</file>

<file path=customXml/itemProps3.xml><?xml version="1.0" encoding="utf-8"?>
<ds:datastoreItem xmlns:ds="http://schemas.openxmlformats.org/officeDocument/2006/customXml" ds:itemID="{7A65E064-6FF5-4321-814D-A94DB010D6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4937BE-E61C-4C7E-8A0D-3F2BC2F33D22}">
  <ds:schemaRefs>
    <ds:schemaRef ds:uri="http://schemas.microsoft.com/sharepoint/v3/contenttype/forms"/>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flowers, sarah</dc:creator>
  <cp:keywords/>
  <dc:description/>
  <cp:lastModifiedBy>burden, geraldine</cp:lastModifiedBy>
  <cp:revision>7</cp:revision>
  <cp:lastPrinted>2023-01-30T15:12:00Z</cp:lastPrinted>
  <dcterms:created xsi:type="dcterms:W3CDTF">2025-11-11T14:08:00Z</dcterms:created>
  <dcterms:modified xsi:type="dcterms:W3CDTF">2025-11-11T15:37:00Z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0x010100B462A471BCB0CB4BA658D074A2042BFB</vt:lpwstr>
  </property>
</Properties>
</file>